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अय्यूब</w:t>
      </w:r>
      <w:r/>
    </w:p>
    <w:p>
      <w:r/>
      <w: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rPr>
        <w:t>क्योंकि</w:t>
      </w:r>
      <w: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1"/>
      </w:pPr>
      <w:r>
        <w:t>पृष्ठभूमि</w:t>
      </w:r>
    </w:p>
    <w:p>
      <w:r/>
      <w: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5">
        <w:r>
          <w:rPr>
            <w:color w:val="0000EE"/>
            <w:u w:val="single"/>
          </w:rPr>
          <w:t>1:3</w:t>
        </w:r>
      </w:hyperlink>
      <w:r>
        <w:t xml:space="preserve">; </w:t>
      </w:r>
      <w:hyperlink r:id="rId16">
        <w:r>
          <w:rPr>
            <w:color w:val="0000EE"/>
            <w:u w:val="single"/>
          </w:rPr>
          <w:t>42:12</w:t>
        </w:r>
      </w:hyperlink>
      <w:r>
        <w:t xml:space="preserve">; </w:t>
      </w:r>
      <w:hyperlink r:id="rId17">
        <w:r>
          <w:rPr>
            <w:color w:val="0000EE"/>
            <w:u w:val="single"/>
          </w:rPr>
          <w:t>उत 12:16</w:t>
        </w:r>
      </w:hyperlink>
      <w:r>
        <w:t xml:space="preserve"> ; </w:t>
      </w:r>
      <w:hyperlink r:id="rId18">
        <w:r>
          <w:rPr>
            <w:color w:val="0000EE"/>
            <w:u w:val="single"/>
          </w:rPr>
          <w:t>32:5</w:t>
        </w:r>
      </w:hyperlink>
      <w:r>
        <w:t xml:space="preserve">)। वह अपने परिवार का याजक था, जैसा मूसा की व्यवस्था से पहले सामान्यतः होता था (देखें </w:t>
      </w:r>
      <w:hyperlink r:id="rId19">
        <w:r>
          <w:rPr>
            <w:color w:val="0000EE"/>
            <w:u w:val="single"/>
          </w:rPr>
          <w:t>1:5</w:t>
        </w:r>
      </w:hyperlink>
      <w:r>
        <w:t xml:space="preserve">; </w:t>
      </w:r>
      <w:hyperlink r:id="rId20">
        <w:r>
          <w:rPr>
            <w:color w:val="0000EE"/>
            <w:u w:val="single"/>
          </w:rPr>
          <w:t>42:8</w:t>
        </w:r>
      </w:hyperlink>
      <w:r>
        <w:t xml:space="preserve">; </w:t>
      </w:r>
      <w:hyperlink r:id="rId21">
        <w:r>
          <w:rPr>
            <w:color w:val="0000EE"/>
            <w:u w:val="single"/>
          </w:rPr>
          <w:t>उत 4:4</w:t>
        </w:r>
      </w:hyperlink>
      <w:r>
        <w:t xml:space="preserve">; </w:t>
      </w:r>
      <w:hyperlink r:id="rId22">
        <w:r>
          <w:rPr>
            <w:color w:val="0000EE"/>
            <w:u w:val="single"/>
          </w:rPr>
          <w:t>8:20</w:t>
        </w:r>
      </w:hyperlink>
      <w:r>
        <w:t xml:space="preserve">; </w:t>
      </w:r>
      <w:hyperlink r:id="rId23">
        <w:r>
          <w:rPr>
            <w:color w:val="0000EE"/>
            <w:u w:val="single"/>
          </w:rPr>
          <w:t>12:7–8</w:t>
        </w:r>
      </w:hyperlink>
      <w:r>
        <w:t xml:space="preserve">; </w:t>
      </w:r>
      <w:hyperlink r:id="rId24">
        <w:r>
          <w:rPr>
            <w:color w:val="0000EE"/>
            <w:u w:val="single"/>
          </w:rPr>
          <w:t>13:18</w:t>
        </w:r>
      </w:hyperlink>
      <w:r>
        <w:t xml:space="preserve">; </w:t>
      </w:r>
      <w:hyperlink r:id="rId25">
        <w:r>
          <w:rPr>
            <w:color w:val="0000EE"/>
            <w:u w:val="single"/>
          </w:rPr>
          <w:t>15:9–10</w:t>
        </w:r>
      </w:hyperlink>
      <w:r>
        <w:t xml:space="preserve">; </w:t>
      </w:r>
      <w:hyperlink r:id="rId26">
        <w:r>
          <w:rPr>
            <w:color w:val="0000EE"/>
            <w:u w:val="single"/>
          </w:rPr>
          <w:t>26:25</w:t>
        </w:r>
      </w:hyperlink>
      <w:r>
        <w:t xml:space="preserve">; </w:t>
      </w:r>
      <w:hyperlink r:id="rId27">
        <w:r>
          <w:rPr>
            <w:color w:val="0000EE"/>
            <w:u w:val="single"/>
          </w:rPr>
          <w:t>33:20</w:t>
        </w:r>
      </w:hyperlink>
      <w:r>
        <w:t xml:space="preserve">; </w:t>
      </w:r>
      <w:hyperlink r:id="rId28">
        <w:r>
          <w:rPr>
            <w:color w:val="0000EE"/>
            <w:u w:val="single"/>
          </w:rPr>
          <w:t>35:1–6</w:t>
        </w:r>
      </w:hyperlink>
      <w:r>
        <w:t xml:space="preserve">; </w:t>
      </w:r>
      <w:hyperlink r:id="rId29">
        <w:r>
          <w:rPr>
            <w:color w:val="0000EE"/>
            <w:u w:val="single"/>
          </w:rPr>
          <w:t>46:1</w:t>
        </w:r>
      </w:hyperlink>
      <w:r>
        <w:t>)। अय्यूब के समय में, शेबा के लोग और कसदी लोग घुमंतू लुटेरों के दल थे (</w:t>
      </w:r>
      <w:hyperlink r:id="rId30">
        <w:r>
          <w:rPr>
            <w:color w:val="0000EE"/>
            <w:u w:val="single"/>
          </w:rPr>
          <w:t>1:15</w:t>
        </w:r>
      </w:hyperlink>
      <w:r>
        <w:t xml:space="preserve">, </w:t>
      </w:r>
      <w:hyperlink r:id="rId31">
        <w:r>
          <w:rPr>
            <w:color w:val="0000EE"/>
            <w:u w:val="single"/>
          </w:rPr>
          <w:t>17</w:t>
        </w:r>
      </w:hyperlink>
      <w:r>
        <w:t xml:space="preserve">), न कि महत्वपूर्ण राजनीतिक और आर्थिक शक्तियां जैसे की कुलपतियों के युग के अंत में थे (तुलना करें </w:t>
      </w:r>
      <w:hyperlink r:id="rId32">
        <w:r>
          <w:rPr>
            <w:color w:val="0000EE"/>
            <w:u w:val="single"/>
          </w:rPr>
          <w:t>यशा 45:14</w:t>
        </w:r>
      </w:hyperlink>
      <w:r>
        <w:t xml:space="preserve">; </w:t>
      </w:r>
      <w:hyperlink r:id="rId33">
        <w:r>
          <w:rPr>
            <w:color w:val="0000EE"/>
            <w:u w:val="single"/>
          </w:rPr>
          <w:t>योएल 3:8</w:t>
        </w:r>
      </w:hyperlink>
      <w:r>
        <w:t xml:space="preserve">)। अय्यूब और उसके रिश्तेदारों द्वारा इस्तेमाल किए जाने वाले धन को </w:t>
      </w:r>
      <w:r>
        <w:rPr>
          <w:i/>
        </w:rPr>
        <w:t>केसिटाह</w:t>
      </w:r>
      <w:r>
        <w:t xml:space="preserve"> कहा जाता था, जिसका उपयोग कुलपतियों के युग में किया जाता था (देखें </w:t>
      </w:r>
      <w:hyperlink r:id="rId34">
        <w:r>
          <w:rPr>
            <w:color w:val="0000EE"/>
            <w:u w:val="single"/>
          </w:rPr>
          <w:t>42:11</w:t>
        </w:r>
      </w:hyperlink>
      <w:r>
        <w:t xml:space="preserve">; </w:t>
      </w:r>
      <w:hyperlink r:id="rId35">
        <w:r>
          <w:rPr>
            <w:color w:val="0000EE"/>
            <w:u w:val="single"/>
          </w:rPr>
          <w:t>उत 33:19</w:t>
        </w:r>
      </w:hyperlink>
      <w:r>
        <w:t xml:space="preserve">; </w:t>
      </w:r>
      <w:hyperlink r:id="rId36">
        <w:r>
          <w:rPr>
            <w:color w:val="0000EE"/>
            <w:u w:val="single"/>
          </w:rPr>
          <w:t>यहो 24:32</w:t>
        </w:r>
      </w:hyperlink>
      <w:r>
        <w:t>)। केवल वह लोग जो जलप्रलय से पहले रहते थे (</w:t>
      </w:r>
      <w:hyperlink r:id="rId37">
        <w:r>
          <w:rPr>
            <w:color w:val="0000EE"/>
            <w:u w:val="single"/>
          </w:rPr>
          <w:t>उत 1–6</w:t>
        </w:r>
      </w:hyperlink>
      <w:r>
        <w:t xml:space="preserve">), और कुलपतियों (अब्राहम, इसहाक, और याकूब) ने अय्यूब जितना या उससे लंबा जीवन जिया था (देखें </w:t>
      </w:r>
      <w:hyperlink r:id="rId38">
        <w:r>
          <w:rPr>
            <w:color w:val="0000EE"/>
            <w:u w:val="single"/>
          </w:rPr>
          <w:t>42:16</w:t>
        </w:r>
      </w:hyperlink>
      <w:r>
        <w:t xml:space="preserve">; </w:t>
      </w:r>
      <w:hyperlink r:id="rId39">
        <w:r>
          <w:rPr>
            <w:color w:val="0000EE"/>
            <w:u w:val="single"/>
          </w:rPr>
          <w:t>उत 5:3–32</w:t>
        </w:r>
      </w:hyperlink>
      <w:r>
        <w:t xml:space="preserve">; </w:t>
      </w:r>
      <w:hyperlink r:id="rId40">
        <w:r>
          <w:rPr>
            <w:color w:val="0000EE"/>
            <w:u w:val="single"/>
          </w:rPr>
          <w:t>25:7</w:t>
        </w:r>
      </w:hyperlink>
      <w:r>
        <w:t xml:space="preserve">; </w:t>
      </w:r>
      <w:hyperlink r:id="rId41">
        <w:r>
          <w:rPr>
            <w:color w:val="0000EE"/>
            <w:u w:val="single"/>
          </w:rPr>
          <w:t>35:28</w:t>
        </w:r>
      </w:hyperlink>
      <w:r>
        <w:t xml:space="preserve">; </w:t>
      </w:r>
      <w:hyperlink r:id="rId42">
        <w:r>
          <w:rPr>
            <w:color w:val="0000EE"/>
            <w:u w:val="single"/>
          </w:rPr>
          <w:t>47:28</w:t>
        </w:r>
      </w:hyperlink>
      <w:r>
        <w:t xml:space="preserve">; </w:t>
      </w:r>
      <w:hyperlink r:id="rId43">
        <w:r>
          <w:rPr>
            <w:color w:val="0000EE"/>
            <w:u w:val="single"/>
          </w:rPr>
          <w:t>50:26</w:t>
        </w:r>
      </w:hyperlink>
      <w:r>
        <w:t>)। अय्यूब के साथ, हम इतिहास के आरम्भ की ओर लौटते हैं, जब मनुष्य ने सबसे पहले परमेश्वर को जानने और दुनिया को समझने के लिए संघर्ष किया था।</w:t>
      </w:r>
    </w:p>
    <w:p>
      <w:pPr>
        <w:pStyle w:val="Heading1"/>
      </w:pPr>
      <w:r>
        <w:t>सारांश</w:t>
      </w:r>
    </w:p>
    <w:p>
      <w:r/>
      <w:r>
        <w:t>अय्यूब की पुस्तक का गद्य परिचय (</w:t>
      </w:r>
      <w:hyperlink r:id="rId44">
        <w:r>
          <w:rPr>
            <w:color w:val="0000EE"/>
            <w:u w:val="single"/>
          </w:rPr>
          <w:t>अध्याय 1–2</w:t>
        </w:r>
      </w:hyperlink>
      <w: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5">
        <w:r>
          <w:rPr>
            <w:color w:val="0000EE"/>
            <w:u w:val="single"/>
          </w:rPr>
          <w:t>1:11</w:t>
        </w:r>
      </w:hyperlink>
      <w:r>
        <w:t>)। इसके बजाय, अय्यूब ने प्रतिक्रिया दी "यहोवा का नाम धन्य है!" (</w:t>
      </w:r>
      <w:hyperlink r:id="rId46">
        <w:r>
          <w:rPr>
            <w:color w:val="0000EE"/>
            <w:u w:val="single"/>
          </w:rPr>
          <w:t>1:21</w:t>
        </w:r>
      </w:hyperlink>
      <w:r>
        <w:t>), और, "क्या हम जो परमेश्वर के हाथ से सुख लेते हैं, दुःख न लें?" (</w:t>
      </w:r>
      <w:hyperlink r:id="rId47">
        <w:r>
          <w:rPr>
            <w:color w:val="0000EE"/>
            <w:u w:val="single"/>
          </w:rPr>
          <w:t>2:10</w:t>
        </w:r>
      </w:hyperlink>
      <w:r>
        <w:t>)। परमेश्वर द्वारा अय्यूब की प्रशंसा सत्य सिद्ध हुई।</w:t>
      </w:r>
    </w:p>
    <w:p>
      <w:r/>
      <w: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8">
        <w:r>
          <w:rPr>
            <w:color w:val="0000EE"/>
            <w:u w:val="single"/>
          </w:rPr>
          <w:t>2:11–13</w:t>
        </w:r>
      </w:hyperlink>
      <w:r>
        <w:t>)। हालांकि, जब अय्यूब अपना मौन एक कटु शिकायत के साथ तोड़ता है (</w:t>
      </w:r>
      <w:hyperlink r:id="rId49">
        <w:r>
          <w:rPr>
            <w:color w:val="0000EE"/>
            <w:u w:val="single"/>
          </w:rPr>
          <w:t>अध्याय 3</w:t>
        </w:r>
      </w:hyperlink>
      <w:r>
        <w:t>), तो उसके सलाहकार उसकी आलोचना करना और उसे दोषी ठहराना शुरू कर देते हैं। बहस के तीन दौरों में (</w:t>
      </w:r>
      <w:hyperlink r:id="rId50">
        <w:r>
          <w:rPr>
            <w:color w:val="0000EE"/>
            <w:u w:val="single"/>
          </w:rPr>
          <w:t>अध्याय 4–27</w:t>
        </w:r>
      </w:hyperlink>
      <w: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r/>
      <w: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51">
        <w:r>
          <w:rPr>
            <w:color w:val="0000EE"/>
            <w:u w:val="single"/>
          </w:rPr>
          <w:t>28</w:t>
        </w:r>
      </w:hyperlink>
      <w:r>
        <w:t>)। अय्यूब जब अपने दुःख और धार्मिकता के बारे में अपना अंतिम कथन कहता है (</w:t>
      </w:r>
      <w:hyperlink r:id="rId52">
        <w:r>
          <w:rPr>
            <w:color w:val="0000EE"/>
            <w:u w:val="single"/>
          </w:rPr>
          <w:t>अध्याय 29–31</w:t>
        </w:r>
      </w:hyperlink>
      <w:r>
        <w:t>), उसके तीनों मित्र उसका साथ छोड़ देते हैं (</w:t>
      </w:r>
      <w:hyperlink r:id="rId53">
        <w:r>
          <w:rPr>
            <w:color w:val="0000EE"/>
            <w:u w:val="single"/>
          </w:rPr>
          <w:t>32:1</w:t>
        </w:r>
      </w:hyperlink>
      <w:r>
        <w:t xml:space="preserve">)। फिर एलीहू, एक नई वाणी, अय्यूब के कष्ट को समझाने के लिए मनुष्य के संघर्ष का नवीकरण करता है (अध्याय </w:t>
      </w:r>
      <w:hyperlink r:id="rId54">
        <w:r>
          <w:rPr>
            <w:color w:val="0000EE"/>
            <w:u w:val="single"/>
          </w:rPr>
          <w:t>32–37</w:t>
        </w:r>
      </w:hyperlink>
      <w:r>
        <w:t xml:space="preserve">)। अंत में, परमेश्वर अय्यूब को चुनौती देने के लिए आते हैं (अध्याय </w:t>
      </w:r>
      <w:hyperlink r:id="rId55">
        <w:r>
          <w:rPr>
            <w:color w:val="0000EE"/>
            <w:u w:val="single"/>
          </w:rPr>
          <w:t>38–41</w:t>
        </w:r>
      </w:hyperlink>
      <w: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6">
        <w:r>
          <w:rPr>
            <w:color w:val="0000EE"/>
            <w:u w:val="single"/>
          </w:rPr>
          <w:t>42:1–6</w:t>
        </w:r>
      </w:hyperlink>
      <w:r>
        <w:t>)।</w:t>
      </w:r>
    </w:p>
    <w:p>
      <w:r/>
      <w:r>
        <w:t>अंतिम गद्य खंड में (</w:t>
      </w:r>
      <w:hyperlink r:id="rId57">
        <w:r>
          <w:rPr>
            <w:color w:val="0000EE"/>
            <w:u w:val="single"/>
          </w:rPr>
          <w:t>42:7–17</w:t>
        </w:r>
      </w:hyperlink>
      <w: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1"/>
      </w:pPr>
      <w:r>
        <w:t>इतिहास के रूप में अय्यूब</w:t>
      </w:r>
    </w:p>
    <w:p>
      <w:r/>
      <w: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8">
        <w:r>
          <w:rPr>
            <w:color w:val="0000EE"/>
            <w:u w:val="single"/>
          </w:rPr>
          <w:t>निर्ग 14:21–31</w:t>
        </w:r>
      </w:hyperlink>
      <w:r>
        <w:t xml:space="preserve">; </w:t>
      </w:r>
      <w:hyperlink r:id="rId59">
        <w:r>
          <w:rPr>
            <w:color w:val="0000EE"/>
            <w:u w:val="single"/>
          </w:rPr>
          <w:t>15:1–12</w:t>
        </w:r>
      </w:hyperlink>
      <w:r>
        <w:t xml:space="preserve">; </w:t>
      </w:r>
      <w:hyperlink r:id="rId60">
        <w:r>
          <w:rPr>
            <w:color w:val="0000EE"/>
            <w:u w:val="single"/>
          </w:rPr>
          <w:t>भज 78</w:t>
        </w:r>
      </w:hyperlink>
      <w:r>
        <w:t xml:space="preserve">; </w:t>
      </w:r>
      <w:hyperlink r:id="rId61">
        <w:r>
          <w:rPr>
            <w:color w:val="0000EE"/>
            <w:u w:val="single"/>
          </w:rPr>
          <w:t>105</w:t>
        </w:r>
      </w:hyperlink>
      <w: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2">
        <w:r>
          <w:rPr>
            <w:color w:val="0000EE"/>
            <w:u w:val="single"/>
          </w:rPr>
          <w:t>यहेज 14:14</w:t>
        </w:r>
      </w:hyperlink>
      <w:r>
        <w:t xml:space="preserve">, </w:t>
      </w:r>
      <w:hyperlink r:id="rId63">
        <w:r>
          <w:rPr>
            <w:color w:val="0000EE"/>
            <w:u w:val="single"/>
          </w:rPr>
          <w:t>20</w:t>
        </w:r>
      </w:hyperlink>
      <w:r>
        <w:t xml:space="preserve">; </w:t>
      </w:r>
      <w:hyperlink r:id="rId64">
        <w:r>
          <w:rPr>
            <w:color w:val="0000EE"/>
            <w:u w:val="single"/>
          </w:rPr>
          <w:t>याकू 5:11</w:t>
        </w:r>
      </w:hyperlink>
      <w:r>
        <w:t>)।</w:t>
      </w:r>
    </w:p>
    <w:p>
      <w:pPr>
        <w:pStyle w:val="Heading1"/>
      </w:pPr>
      <w:r>
        <w:t>लेखक और रचना की तिथि</w:t>
      </w:r>
    </w:p>
    <w:p>
      <w:r/>
      <w: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5">
        <w:r>
          <w:rPr>
            <w:color w:val="0000EE"/>
            <w:u w:val="single"/>
          </w:rPr>
          <w:t>निर्गमन—गिनती</w:t>
        </w:r>
      </w:hyperlink>
      <w:r>
        <w:t>) से लेकर बँधुआई से लौटने के बाद के युग (</w:t>
      </w:r>
      <w:hyperlink r:id="rId66">
        <w:r>
          <w:rPr>
            <w:color w:val="0000EE"/>
            <w:u w:val="single"/>
          </w:rPr>
          <w:t>एज्रा—नहेमायाह</w:t>
        </w:r>
      </w:hyperlink>
      <w:r>
        <w:t>) तक फैली हुई हैं। अय्यूब की अंतिम रचना संभवत: राजतंत्र के दौरान हुई थी (</w:t>
      </w:r>
      <w:hyperlink r:id="rId67">
        <w:r>
          <w:rPr>
            <w:color w:val="0000EE"/>
            <w:u w:val="single"/>
          </w:rPr>
          <w:t>1–2 राजाओं</w:t>
        </w:r>
      </w:hyperlink>
      <w:r>
        <w:t xml:space="preserve">), जब </w:t>
      </w:r>
      <w:hyperlink r:id="rId68">
        <w:r>
          <w:rPr>
            <w:color w:val="0000EE"/>
            <w:u w:val="single"/>
          </w:rPr>
          <w:t>नीतिवचन</w:t>
        </w:r>
      </w:hyperlink>
      <w:r>
        <w:t xml:space="preserve"> और </w:t>
      </w:r>
      <w:hyperlink r:id="rId69">
        <w:r>
          <w:rPr>
            <w:color w:val="0000EE"/>
            <w:u w:val="single"/>
          </w:rPr>
          <w:t>सभोपदेशक</w:t>
        </w:r>
      </w:hyperlink>
      <w:r>
        <w:t xml:space="preserve"> जैसी अन्य बुद्धि की पुस्तकें एकत्रित की जा रही थी।</w:t>
      </w:r>
    </w:p>
    <w:p>
      <w:r/>
      <w: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70">
        <w:r>
          <w:rPr>
            <w:color w:val="0000EE"/>
            <w:u w:val="single"/>
          </w:rPr>
          <w:t>4:2</w:t>
        </w:r>
      </w:hyperlink>
      <w:r>
        <w:t xml:space="preserve">; </w:t>
      </w:r>
      <w:hyperlink r:id="rId71">
        <w:r>
          <w:rPr>
            <w:color w:val="0000EE"/>
            <w:u w:val="single"/>
          </w:rPr>
          <w:t>6:5–6</w:t>
        </w:r>
      </w:hyperlink>
      <w:r>
        <w:t xml:space="preserve">), अलंकारिक प्रश्नों (उदाहरण </w:t>
      </w:r>
      <w:hyperlink r:id="rId72">
        <w:r>
          <w:rPr>
            <w:color w:val="0000EE"/>
            <w:u w:val="single"/>
          </w:rPr>
          <w:t>21:29</w:t>
        </w:r>
      </w:hyperlink>
      <w:r>
        <w:t>), और बोलने की कला में निपुण था। उसे वनस्पति एवं पशु जीवन, विदेशी संस्कृति, और कुलपतियों के युग सहित पुरातनता के बारे में भी पता था।</w:t>
      </w:r>
    </w:p>
    <w:p>
      <w:r/>
      <w: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2">
        <w:r>
          <w:rPr>
            <w:color w:val="0000EE"/>
            <w:u w:val="single"/>
          </w:rPr>
          <w:t>यहेजकेल 14:14</w:t>
        </w:r>
      </w:hyperlink>
      <w:r>
        <w:t xml:space="preserve">, </w:t>
      </w:r>
      <w:hyperlink r:id="rId63">
        <w:r>
          <w:rPr>
            <w:color w:val="0000EE"/>
            <w:u w:val="single"/>
          </w:rPr>
          <w:t>20</w:t>
        </w:r>
      </w:hyperlink>
      <w: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3">
        <w:r>
          <w:rPr>
            <w:color w:val="0000EE"/>
            <w:u w:val="single"/>
          </w:rPr>
          <w:t>3:3–10</w:t>
        </w:r>
      </w:hyperlink>
      <w:r>
        <w:t xml:space="preserve">; </w:t>
      </w:r>
      <w:hyperlink r:id="rId74">
        <w:r>
          <w:rPr>
            <w:color w:val="0000EE"/>
            <w:u w:val="single"/>
          </w:rPr>
          <w:t>यिर्म 20:14–18</w:t>
        </w:r>
      </w:hyperlink>
      <w:r>
        <w:t>)। अय्यूब को समय के साथ कई अलग-अलग लोगों द्वारा संपादित किया गया हो सकता है।</w:t>
      </w:r>
    </w:p>
    <w:p>
      <w:pPr>
        <w:pStyle w:val="Heading1"/>
      </w:pPr>
      <w:r>
        <w:t>साहित्यिक विशेषताएं</w:t>
      </w:r>
    </w:p>
    <w:p>
      <w:r/>
      <w:r>
        <w:t>अय्यूब के प्राचीन समानांतर। अय्यूब की पुस्तक के प्राचीन निकट पूर्वी साहित्य में कई समानांतर हैं (निम्नलिखित समानांतरों की सूची जेम्स बी. प्रिचर्ड द्वारा संपादित,</w:t>
      </w:r>
      <w:r>
        <w:rPr>
          <w:i/>
        </w:rPr>
        <w:t>पुराने नियम से संबंधित प्राचीन निकट पूर्वी ग्रंथ</w:t>
      </w:r>
      <w:r>
        <w:t>, तीसरे संस्करण पर आधारित है। [प्रिंसटन: प्रिंसटन विश्वविद्यालय प्रेस, 1969]):</w:t>
      </w:r>
    </w:p>
    <w:p>
      <w:pPr>
        <w:pStyle w:val="ListBullet"/>
        <w:spacing w:line="240" w:lineRule="auto"/>
        <w:ind w:left="720"/>
      </w:pPr>
      <w:r/>
      <w: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5">
        <w:r>
          <w:rPr>
            <w:color w:val="0000EE"/>
            <w:u w:val="single"/>
          </w:rPr>
          <w:t>अय्यूब 13:15–16</w:t>
        </w:r>
      </w:hyperlink>
      <w:r>
        <w:t>)।</w:t>
      </w:r>
    </w:p>
    <w:p>
      <w:r/>
      <w: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1"/>
      </w:pPr>
      <w:r>
        <w:t>अर्थ और संदेश</w:t>
      </w:r>
    </w:p>
    <w:p>
      <w:r/>
      <w: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r/>
      <w: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6">
        <w:r>
          <w:rPr>
            <w:color w:val="0000EE"/>
            <w:u w:val="single"/>
          </w:rPr>
          <w:t>रोम 3:10</w:t>
        </w:r>
      </w:hyperlink>
      <w:r>
        <w:t xml:space="preserve">, </w:t>
      </w:r>
      <w:hyperlink r:id="rId77">
        <w:r>
          <w:rPr>
            <w:color w:val="0000EE"/>
            <w:u w:val="single"/>
          </w:rPr>
          <w:t>23</w:t>
        </w:r>
      </w:hyperlink>
      <w:r>
        <w:t xml:space="preserve">; </w:t>
      </w:r>
      <w:hyperlink r:id="rId78">
        <w:r>
          <w:rPr>
            <w:color w:val="0000EE"/>
            <w:u w:val="single"/>
          </w:rPr>
          <w:t>लूका 18:19</w:t>
        </w:r>
      </w:hyperlink>
      <w: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rPr>
        <w:t>बराबरी के लेन-देन</w:t>
      </w:r>
      <w:r>
        <w:t xml:space="preserve"> के दृष्टिकोण पर जोर देते हैं, जिसमें लोगों द्वारा अनुभव की जाने वाली सभी अच्छाइयाँ और बुराइयाँ सीधे तौर पर उनके द्वारा कमाई या यथायोग्य होती हैं।</w:t>
      </w:r>
    </w:p>
    <w:p>
      <w:r/>
      <w:r>
        <w:t>यह पुस्तक पुराने नियम के इस्राएल के विश्वास की मूल प्रतिबद्धताओं के अंतर्गत काम करती है। अय्यूब और अन्य सभी वक्ता आशीष और श्राप (</w:t>
      </w:r>
      <w:hyperlink r:id="rId79">
        <w:r>
          <w:rPr>
            <w:color w:val="0000EE"/>
            <w:u w:val="single"/>
          </w:rPr>
          <w:t>लैव्य 26</w:t>
        </w:r>
      </w:hyperlink>
      <w:r>
        <w:t xml:space="preserve">; </w:t>
      </w:r>
      <w:hyperlink r:id="rId80">
        <w:r>
          <w:rPr>
            <w:color w:val="0000EE"/>
            <w:u w:val="single"/>
          </w:rPr>
          <w:t>व्य.वि. 28</w:t>
        </w:r>
      </w:hyperlink>
      <w:r>
        <w:t>) और इस जीवन में बोने और काटने (</w:t>
      </w:r>
      <w:hyperlink r:id="rId81">
        <w:r>
          <w:rPr>
            <w:color w:val="0000EE"/>
            <w:u w:val="single"/>
          </w:rPr>
          <w:t>भज 34:11–22</w:t>
        </w:r>
      </w:hyperlink>
      <w:r>
        <w:t xml:space="preserve">; </w:t>
      </w:r>
      <w:hyperlink r:id="rId82">
        <w:r>
          <w:rPr>
            <w:color w:val="0000EE"/>
            <w:u w:val="single"/>
          </w:rPr>
          <w:t>गला 6:7</w:t>
        </w:r>
      </w:hyperlink>
      <w:r>
        <w:t xml:space="preserve">; </w:t>
      </w:r>
      <w:hyperlink r:id="rId83">
        <w:r>
          <w:rPr>
            <w:color w:val="0000EE"/>
            <w:u w:val="single"/>
          </w:rPr>
          <w:t>1 पत 3:10</w:t>
        </w:r>
      </w:hyperlink>
      <w:r>
        <w:t>) के वाचा संबंधी विचारों को गंभीरता से लेते हैं। वें परमेश्वर क्यों धर्मियों को पीड़ित होने देते हैं (</w:t>
      </w:r>
      <w:r>
        <w:rPr>
          <w:i/>
        </w:rPr>
        <w:t>ईश्वरीय न्यायतंत्र</w:t>
      </w:r>
      <w: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4">
        <w:r>
          <w:rPr>
            <w:color w:val="0000EE"/>
            <w:u w:val="single"/>
          </w:rPr>
          <w:t>अय्यूब 4:7–9</w:t>
        </w:r>
      </w:hyperlink>
      <w:r>
        <w:t xml:space="preserve">); (2) पाप की ओर झुकने वाले नश्वर लोगों का अनिवार्य भाग्य (उदाहरण के लिए, </w:t>
      </w:r>
      <w:hyperlink r:id="rId85">
        <w:r>
          <w:rPr>
            <w:color w:val="0000EE"/>
            <w:u w:val="single"/>
          </w:rPr>
          <w:t>15:14–16</w:t>
        </w:r>
      </w:hyperlink>
      <w:r>
        <w:t xml:space="preserve">); (3) परमेश्वर का अनुशासन ( उदाहरण के लिए </w:t>
      </w:r>
      <w:hyperlink r:id="rId86">
        <w:r>
          <w:rPr>
            <w:color w:val="0000EE"/>
            <w:u w:val="single"/>
          </w:rPr>
          <w:t>5:17–18</w:t>
        </w:r>
      </w:hyperlink>
      <w:r>
        <w:t xml:space="preserve">; </w:t>
      </w:r>
      <w:hyperlink r:id="rId87">
        <w:r>
          <w:rPr>
            <w:color w:val="0000EE"/>
            <w:u w:val="single"/>
          </w:rPr>
          <w:t>33:15–28</w:t>
        </w:r>
      </w:hyperlink>
      <w:r>
        <w:t xml:space="preserve">; </w:t>
      </w:r>
      <w:hyperlink r:id="rId88">
        <w:r>
          <w:rPr>
            <w:color w:val="0000EE"/>
            <w:u w:val="single"/>
          </w:rPr>
          <w:t>36:8–15</w:t>
        </w:r>
      </w:hyperlink>
      <w:r>
        <w:t xml:space="preserve">; </w:t>
      </w:r>
      <w:hyperlink r:id="rId89">
        <w:r>
          <w:rPr>
            <w:color w:val="0000EE"/>
            <w:u w:val="single"/>
          </w:rPr>
          <w:t>नीति 3:11</w:t>
        </w:r>
      </w:hyperlink>
      <w:r>
        <w:t xml:space="preserve">; </w:t>
      </w:r>
      <w:hyperlink r:id="rId90">
        <w:r>
          <w:rPr>
            <w:color w:val="0000EE"/>
            <w:u w:val="single"/>
          </w:rPr>
          <w:t>इब्रा 12:2–13</w:t>
        </w:r>
      </w:hyperlink>
      <w:r>
        <w:t xml:space="preserve">); (4) परमेश्वर की रहस्यमय योजना का हिस्सा (उदाहरण के लिए </w:t>
      </w:r>
      <w:hyperlink r:id="rId91">
        <w:r>
          <w:rPr>
            <w:color w:val="0000EE"/>
            <w:u w:val="single"/>
          </w:rPr>
          <w:t>अय्यूब 11:7–8</w:t>
        </w:r>
      </w:hyperlink>
      <w:r>
        <w:t xml:space="preserve">; </w:t>
      </w:r>
      <w:hyperlink r:id="rId92">
        <w:r>
          <w:rPr>
            <w:color w:val="0000EE"/>
            <w:u w:val="single"/>
          </w:rPr>
          <w:t>37:19</w:t>
        </w:r>
      </w:hyperlink>
      <w:r>
        <w:t xml:space="preserve">, </w:t>
      </w:r>
      <w:hyperlink r:id="rId93">
        <w:r>
          <w:rPr>
            <w:color w:val="0000EE"/>
            <w:u w:val="single"/>
          </w:rPr>
          <w:t>23</w:t>
        </w:r>
      </w:hyperlink>
      <w:r>
        <w:t xml:space="preserve">); या (5) एक स्वर्गीय विवाद को सुलझाने करने के लिए पृथ्वी पर लगाया गया एक परीक्षण (उदाहरण के लिए, </w:t>
      </w:r>
      <w:hyperlink r:id="rId94">
        <w:r>
          <w:rPr>
            <w:color w:val="0000EE"/>
            <w:u w:val="single"/>
          </w:rPr>
          <w:t>1:6–12</w:t>
        </w:r>
      </w:hyperlink>
      <w:r>
        <w:t>)।</w:t>
      </w:r>
    </w:p>
    <w:p>
      <w:r/>
      <w: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r/>
      <w: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r/>
      <w: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5">
        <w:r>
          <w:rPr>
            <w:color w:val="0000EE"/>
            <w:u w:val="single"/>
          </w:rPr>
          <w:t>40:8</w:t>
        </w:r>
      </w:hyperlink>
      <w:r>
        <w:t>)।</w:t>
      </w:r>
    </w:p>
    <w:p>
      <w:r/>
      <w: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