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गीतों का गीत</w:t>
      </w:r>
      <w:r/>
    </w:p>
    <w:p>
      <w:r/>
      <w: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1"/>
      </w:pPr>
      <w:r>
        <w:t>पृष्ठभूमि</w:t>
      </w:r>
    </w:p>
    <w:p>
      <w:r/>
      <w: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r/>
      <w:r>
        <w:t>श्रेष्ठगीत का सम्बन्ध दाऊद के पुत्र और इस्राएल के तीसरे राजा सुलैमान से है (नीचे दिए गए "</w:t>
      </w:r>
      <w:r>
        <w:t>लेखकत्व</w:t>
      </w:r>
      <w:r>
        <w:t xml:space="preserve">” को देखें; </w:t>
      </w:r>
      <w:hyperlink r:id="rId15">
        <w:r>
          <w:rPr>
            <w:color w:val="0000EE"/>
            <w:u w:val="single"/>
          </w:rPr>
          <w:t>1:1</w:t>
        </w:r>
      </w:hyperlink>
      <w: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1"/>
      </w:pPr>
      <w:r>
        <w:t>लेखकत्व</w:t>
      </w:r>
    </w:p>
    <w:p>
      <w:r/>
      <w: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r/>
      <w: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r/>
      <w: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6">
        <w:r>
          <w:rPr>
            <w:color w:val="0000EE"/>
            <w:u w:val="single"/>
          </w:rPr>
          <w:t>1 रा 11:1–13</w:t>
        </w:r>
      </w:hyperlink>
      <w:r>
        <w:t xml:space="preserve">)। वास्तव में, श्रेष्ठगीत में सुलैमान का एकमात्र सकारात्मक संदर्भ श्रेष्ठगीत </w:t>
      </w:r>
      <w:hyperlink r:id="rId17">
        <w:r>
          <w:rPr>
            <w:color w:val="0000EE"/>
            <w:u w:val="single"/>
          </w:rPr>
          <w:t>3:6–11</w:t>
        </w:r>
      </w:hyperlink>
      <w:r>
        <w:t xml:space="preserve"> में है; जबकि </w:t>
      </w:r>
      <w:hyperlink r:id="rId18">
        <w:r>
          <w:rPr>
            <w:color w:val="0000EE"/>
            <w:u w:val="single"/>
          </w:rPr>
          <w:t>8:11–12</w:t>
        </w:r>
      </w:hyperlink>
      <w:r>
        <w:t xml:space="preserve"> उसे नकारात्मक रूप में प्रस्तुत करता है और </w:t>
      </w:r>
      <w:hyperlink r:id="rId19">
        <w:r>
          <w:rPr>
            <w:color w:val="0000EE"/>
            <w:u w:val="single"/>
          </w:rPr>
          <w:t>1:5</w:t>
        </w:r>
      </w:hyperlink>
      <w: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1"/>
      </w:pPr>
      <w:r>
        <w:t>श्रेष्ठगीत की व्याख्या</w:t>
      </w:r>
    </w:p>
    <w:p>
      <w:r/>
      <w: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r/>
      <w: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r/>
      <w: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r/>
      <w: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r/>
      <w: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r/>
      <w: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r/>
      <w: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r/>
      <w: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r/>
      <w: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r/>
      <w:r>
        <w:t>यदि सुलैमान के जीवन में कोई पसंदीदा स्त्री थी, तो धर्मग्रन्थ यह सुझाव देते हैं कि वह फिरौन की बेटी थी, जिससे उसने बहुत जल्दी विवाह कर लिया था (</w:t>
      </w:r>
      <w:hyperlink r:id="rId20">
        <w:r>
          <w:rPr>
            <w:color w:val="0000EE"/>
            <w:u w:val="single"/>
          </w:rPr>
          <w:t>1 रा 3:1</w:t>
        </w:r>
      </w:hyperlink>
      <w:r>
        <w:t xml:space="preserve">; </w:t>
      </w:r>
      <w:hyperlink r:id="rId21">
        <w:r>
          <w:rPr>
            <w:color w:val="0000EE"/>
            <w:u w:val="single"/>
          </w:rPr>
          <w:t>7:8</w:t>
        </w:r>
      </w:hyperlink>
      <w:r>
        <w:t xml:space="preserve">; </w:t>
      </w:r>
      <w:hyperlink r:id="rId22">
        <w:r>
          <w:rPr>
            <w:color w:val="0000EE"/>
            <w:u w:val="single"/>
          </w:rPr>
          <w:t>9:24</w:t>
        </w:r>
      </w:hyperlink>
      <w:r>
        <w:t xml:space="preserve">; </w:t>
      </w:r>
      <w:hyperlink r:id="rId23">
        <w:r>
          <w:rPr>
            <w:color w:val="0000EE"/>
            <w:u w:val="single"/>
          </w:rPr>
          <w:t>11:1</w:t>
        </w:r>
      </w:hyperlink>
      <w: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4">
        <w:r>
          <w:rPr>
            <w:color w:val="0000EE"/>
            <w:u w:val="single"/>
          </w:rPr>
          <w:t>6:8</w:t>
        </w:r>
      </w:hyperlink>
      <w: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r/>
      <w: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8">
        <w:r>
          <w:rPr>
            <w:color w:val="0000EE"/>
            <w:u w:val="single"/>
          </w:rPr>
          <w:t>8:11–12</w:t>
        </w:r>
      </w:hyperlink>
      <w:r>
        <w:t>)। वह भुगतान करने में असमर्थ है क्योंकि उसके अप्रसन्न भाइयों ने उसे अपने बगीचे के अलावा अन्य दाख की बारियों की देखभाल करने के लिए मजबूर किया है (</w:t>
      </w:r>
      <w:hyperlink r:id="rId25">
        <w:r>
          <w:rPr>
            <w:color w:val="0000EE"/>
            <w:u w:val="single"/>
          </w:rPr>
          <w:t>1:6</w:t>
        </w:r>
      </w:hyperlink>
      <w:r>
        <w:t>)। इसलिए भले ही वह नगर के राजभवन में राजा के बहुत करीबी और संभावित घनिष्ट उपस्थिति में है (</w:t>
      </w:r>
      <w:hyperlink r:id="rId26">
        <w:r>
          <w:rPr>
            <w:color w:val="0000EE"/>
            <w:u w:val="single"/>
          </w:rPr>
          <w:t>1:12</w:t>
        </w:r>
      </w:hyperlink>
      <w:r>
        <w:t>), उसके भावुक विचार ग्रामीण क्षेत्र के एक सामान्य चरवाहे के प्रति उसके प्रेम पर केंद्रित हैं (</w:t>
      </w:r>
      <w:hyperlink r:id="rId27">
        <w:r>
          <w:rPr>
            <w:color w:val="0000EE"/>
            <w:u w:val="single"/>
          </w:rPr>
          <w:t>1:7</w:t>
        </w:r>
      </w:hyperlink>
      <w: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8">
        <w:r>
          <w:rPr>
            <w:color w:val="0000EE"/>
            <w:u w:val="single"/>
          </w:rPr>
          <w:t>8:12–14</w:t>
        </w:r>
      </w:hyperlink>
      <w:r>
        <w:t>)।</w:t>
      </w:r>
    </w:p>
    <w:p>
      <w:r/>
      <w: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r/>
      <w: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r/>
      <w: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r/>
      <w: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1"/>
      </w:pPr>
      <w:r>
        <w:t>श्रेष्ठगीत में विवाह</w:t>
      </w:r>
    </w:p>
    <w:p>
      <w:r/>
      <w: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9">
        <w:r>
          <w:rPr>
            <w:color w:val="0000EE"/>
            <w:u w:val="single"/>
          </w:rPr>
          <w:t>4:8–12</w:t>
        </w:r>
      </w:hyperlink>
      <w:r>
        <w:t>)।</w:t>
      </w:r>
    </w:p>
    <w:p>
      <w:r/>
      <w: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30">
        <w:r>
          <w:rPr>
            <w:color w:val="0000EE"/>
            <w:u w:val="single"/>
          </w:rPr>
          <w:t>उत्पत्ति 39</w:t>
        </w:r>
      </w:hyperlink>
      <w:r>
        <w:t xml:space="preserve"> देखें), व्यवस्था (</w:t>
      </w:r>
      <w:hyperlink r:id="rId31">
        <w:r>
          <w:rPr>
            <w:color w:val="0000EE"/>
            <w:u w:val="single"/>
          </w:rPr>
          <w:t>निर्गमन 20:14</w:t>
        </w:r>
      </w:hyperlink>
      <w:r>
        <w:t xml:space="preserve"> देखें) और बुद्धि साहित्य (</w:t>
      </w:r>
      <w:hyperlink r:id="rId32">
        <w:r>
          <w:rPr>
            <w:color w:val="0000EE"/>
            <w:u w:val="single"/>
          </w:rPr>
          <w:t>नीतिवचन 5–7</w:t>
        </w:r>
      </w:hyperlink>
      <w: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1"/>
      </w:pPr>
      <w:r>
        <w:t>अर्थ और संदेश</w:t>
      </w:r>
    </w:p>
    <w:p>
      <w:r/>
      <w: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r/>
      <w: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r/>
      <w: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