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यहेजकेल</w:t>
      </w:r>
      <w:r/>
    </w:p>
    <w:p>
      <w:r/>
      <w: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1"/>
      </w:pPr>
      <w:r>
        <w:t>पृष्ठभूमि</w:t>
      </w:r>
    </w:p>
    <w:p>
      <w:r/>
      <w: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hyperlink r:id="rId15">
        <w:r>
          <w:rPr>
            <w:color w:val="0000EE"/>
            <w:u w:val="single"/>
          </w:rPr>
          <w:t>दानि 1:1–5</w:t>
        </w:r>
      </w:hyperlink>
      <w:r>
        <w:t>)।</w:t>
      </w:r>
    </w:p>
    <w:p>
      <w:r/>
      <w: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r/>
      <w: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r/>
      <w:r>
        <w:t xml:space="preserve">यहेजकेल को पहला दर्शन 593 ई.पू. में बाबेल में हुआ था, जब वह तीस वर्ष का था ( </w:t>
      </w:r>
      <w:hyperlink r:id="rId16">
        <w:r>
          <w:rPr>
            <w:color w:val="0000EE"/>
            <w:u w:val="single"/>
          </w:rPr>
          <w:t>यहेज 1:1–2</w:t>
        </w:r>
      </w:hyperlink>
      <w:r>
        <w:t>)।</w:t>
      </w:r>
    </w:p>
    <w:p>
      <w:pPr>
        <w:pStyle w:val="Heading1"/>
      </w:pPr>
      <w:r>
        <w:t>सारांश</w:t>
      </w:r>
    </w:p>
    <w:p>
      <w:r/>
      <w: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r/>
      <w:hyperlink r:id="rId17">
        <w:r>
          <w:rPr>
            <w:color w:val="0000EE"/>
            <w:u w:val="single"/>
          </w:rPr>
          <w:t>अध्याय 1–3</w:t>
        </w:r>
      </w:hyperlink>
      <w: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hyperlink r:id="rId18">
        <w:r>
          <w:rPr>
            <w:color w:val="0000EE"/>
            <w:u w:val="single"/>
          </w:rPr>
          <w:t>1:4–28</w:t>
        </w:r>
      </w:hyperlink>
      <w: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hyperlink r:id="rId19">
        <w:r>
          <w:rPr>
            <w:color w:val="0000EE"/>
            <w:u w:val="single"/>
          </w:rPr>
          <w:t>2:1–3:15</w:t>
        </w:r>
      </w:hyperlink>
      <w: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hyperlink r:id="rId20">
        <w:r>
          <w:rPr>
            <w:color w:val="0000EE"/>
            <w:u w:val="single"/>
          </w:rPr>
          <w:t>3:16–27</w:t>
        </w:r>
      </w:hyperlink>
      <w:r>
        <w:t>), उसे स्पष्ट और प्रत्यक्ष रूप से चेतावनी देनी चाहिए। परमेश्वर भविष्यद्वक्ता को संदेश पहुंचाने के लिए जवाबदेह ठहराएंगे, न कि लोगों की प्रतिक्रिया के लिए।</w:t>
      </w:r>
    </w:p>
    <w:p>
      <w:r/>
      <w:hyperlink r:id="rId21">
        <w:r>
          <w:rPr>
            <w:color w:val="0000EE"/>
            <w:u w:val="single"/>
          </w:rPr>
          <w:t>अध्याय 4–24</w:t>
        </w:r>
      </w:hyperlink>
      <w: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hyperlink r:id="rId22">
        <w:r>
          <w:rPr>
            <w:color w:val="0000EE"/>
            <w:u w:val="single"/>
          </w:rPr>
          <w:t>अध्याय 8–11</w:t>
        </w:r>
      </w:hyperlink>
      <w: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hyperlink r:id="rId23">
        <w:r>
          <w:rPr>
            <w:color w:val="0000EE"/>
            <w:u w:val="single"/>
          </w:rPr>
          <w:t>अध्याय 24</w:t>
        </w:r>
      </w:hyperlink>
      <w:r>
        <w:t>) के साथ अपने चरम पर पहुँचते है।</w:t>
      </w:r>
    </w:p>
    <w:p>
      <w:r/>
      <w:r>
        <w:t>यहेजकेल फिर आशा की ओर मुड़ जाता है, जिसकी शुरुआत सात संदेशों से होती है (</w:t>
      </w:r>
      <w:hyperlink r:id="rId24">
        <w:r>
          <w:rPr>
            <w:color w:val="0000EE"/>
            <w:u w:val="single"/>
          </w:rPr>
          <w:t>अध्याय 25–32</w:t>
        </w:r>
      </w:hyperlink>
      <w: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hyperlink r:id="rId25">
        <w:r>
          <w:rPr>
            <w:color w:val="0000EE"/>
            <w:u w:val="single"/>
          </w:rPr>
          <w:t>उत 12:3</w:t>
        </w:r>
      </w:hyperlink>
      <w:r>
        <w:t>)। परमेश्वर उन सभी का न्याय करेंगे जो उनके लोगों के पतन में प्रसन्न हुए थे और उनके विनाश से लाभ उठाया था।</w:t>
      </w:r>
    </w:p>
    <w:p>
      <w:r/>
      <w:hyperlink r:id="rId26">
        <w:r>
          <w:rPr>
            <w:color w:val="0000EE"/>
            <w:u w:val="single"/>
          </w:rPr>
          <w:t>अध्याय 33–48</w:t>
        </w:r>
      </w:hyperlink>
      <w:r>
        <w:t xml:space="preserve"> न्याय से आशा की ओर की यात्रा को पूरा करते हैं, यह उस निर्णायक क्षण से शुरू होता है जब बंधुए अंततः यरूशलेम के विनाश का संदेश सुनते हैं (</w:t>
      </w:r>
      <w:hyperlink r:id="rId27">
        <w:r>
          <w:rPr>
            <w:color w:val="0000EE"/>
            <w:u w:val="single"/>
          </w:rPr>
          <w:t>33:21</w:t>
        </w:r>
      </w:hyperlink>
      <w: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hyperlink r:id="rId28">
        <w:r>
          <w:rPr>
            <w:color w:val="0000EE"/>
            <w:u w:val="single"/>
          </w:rPr>
          <w:t>अध्याय 34–37</w:t>
        </w:r>
      </w:hyperlink>
      <w:r>
        <w:t>)। युद्ध के काले बादल आशीष के इस चित्र को खतरे में डालते हैं (</w:t>
      </w:r>
      <w:hyperlink r:id="rId29">
        <w:r>
          <w:rPr>
            <w:color w:val="0000EE"/>
            <w:u w:val="single"/>
          </w:rPr>
          <w:t>अध्याय 38–39</w:t>
        </w:r>
      </w:hyperlink>
      <w: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r/>
      <w:r>
        <w:t>परमेश्वर गोग और उसके सहयोगियों को पराजित करने के बाद, अंतिम मन्दिर और पुनः व्यवस्थित भूमि को प्रकट कर सकते हैं (</w:t>
      </w:r>
      <w:hyperlink r:id="rId30">
        <w:r>
          <w:rPr>
            <w:color w:val="0000EE"/>
            <w:u w:val="single"/>
          </w:rPr>
          <w:t>अध्याय 40–48</w:t>
        </w:r>
      </w:hyperlink>
      <w: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1"/>
      </w:pPr>
      <w:r>
        <w:t>लेखकत्व और तिथि</w:t>
      </w:r>
    </w:p>
    <w:p>
      <w:r/>
      <w:r>
        <w:t>पुस्तक के आरंभिक वचनों में, भविष्यद्वक्ता यहेजकेल दावा करता है कि वह ही इसका लेखक है (</w:t>
      </w:r>
      <w:hyperlink r:id="rId31">
        <w:r>
          <w:rPr>
            <w:color w:val="0000EE"/>
            <w:u w:val="single"/>
          </w:rPr>
          <w:t>1:3</w:t>
        </w:r>
      </w:hyperlink>
      <w: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1"/>
      </w:pPr>
      <w:r>
        <w:t>अर्थ और संदेश</w:t>
      </w:r>
    </w:p>
    <w:p>
      <w:r/>
      <w: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r/>
      <w: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r/>
      <w: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hyperlink r:id="rId32">
        <w:r>
          <w:rPr>
            <w:color w:val="0000EE"/>
            <w:u w:val="single"/>
          </w:rPr>
          <w:t>33:10</w:t>
        </w:r>
      </w:hyperlink>
      <w: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r/>
      <w: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hyperlink r:id="rId33">
        <w:r>
          <w:rPr>
            <w:color w:val="0000EE"/>
            <w:u w:val="single"/>
          </w:rPr>
          <w:t>11:16</w:t>
        </w:r>
      </w:hyperlink>
      <w:r>
        <w:t>), जहाँ यहेजकेल ने स्वयं पहली बार प्रभु की महिमा देखी (</w:t>
      </w:r>
      <w:hyperlink r:id="rId34">
        <w:r>
          <w:rPr>
            <w:color w:val="0000EE"/>
            <w:u w:val="single"/>
          </w:rPr>
          <w:t>1:1</w:t>
        </w:r>
      </w:hyperlink>
      <w: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hyperlink r:id="rId35">
        <w:r>
          <w:rPr>
            <w:color w:val="0000EE"/>
            <w:u w:val="single"/>
          </w:rPr>
          <w:t>21:21–23</w:t>
        </w:r>
      </w:hyperlink>
      <w:r>
        <w:t xml:space="preserve">; तुलना करें </w:t>
      </w:r>
      <w:hyperlink r:id="rId36">
        <w:r>
          <w:rPr>
            <w:color w:val="0000EE"/>
            <w:u w:val="single"/>
          </w:rPr>
          <w:t>दानि 2–4</w:t>
        </w:r>
      </w:hyperlink>
      <w:r>
        <w:t>)। प्रभु ने यरूशलेम के पापों के कारण उसके विनाश का आदेश दिया था; नबूकदनेस्सर तो केवल परमेश्वर के प्रतिनिधि के रूप में कार्य कर रहा था।</w:t>
      </w:r>
    </w:p>
    <w:p>
      <w:r/>
      <w: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hyperlink r:id="rId24">
        <w:r>
          <w:rPr>
            <w:color w:val="0000EE"/>
            <w:u w:val="single"/>
          </w:rPr>
          <w:t>यहेज 25–32</w:t>
        </w:r>
      </w:hyperlink>
      <w: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hyperlink r:id="rId37">
        <w:r>
          <w:rPr>
            <w:color w:val="0000EE"/>
            <w:u w:val="single"/>
          </w:rPr>
          <w:t>34:11</w:t>
        </w:r>
      </w:hyperlink>
      <w: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r/>
      <w: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hyperlink r:id="rId33">
        <w:r>
          <w:rPr>
            <w:color w:val="0000EE"/>
            <w:u w:val="single"/>
          </w:rPr>
          <w:t>11:16</w:t>
        </w:r>
      </w:hyperlink>
      <w:r>
        <w:t xml:space="preserve">; </w:t>
      </w:r>
      <w:hyperlink r:id="rId38">
        <w:r>
          <w:rPr>
            <w:color w:val="0000EE"/>
            <w:u w:val="single"/>
          </w:rPr>
          <w:t>43:1–5</w:t>
        </w:r>
      </w:hyperlink>
      <w:r>
        <w:t xml:space="preserve">; </w:t>
      </w:r>
      <w:hyperlink r:id="rId39">
        <w:r>
          <w:rPr>
            <w:color w:val="0000EE"/>
            <w:u w:val="single"/>
          </w:rPr>
          <w:t>यूहन्ना 1:14</w:t>
        </w:r>
      </w:hyperlink>
      <w:r>
        <w:t xml:space="preserve">)। अच्छा चरवाहा अपनी भेड़ों के लिए न्याय बहाल करता है (यहेज </w:t>
      </w:r>
      <w:hyperlink r:id="rId40">
        <w:r>
          <w:rPr>
            <w:color w:val="0000EE"/>
            <w:u w:val="single"/>
          </w:rPr>
          <w:t>34:1–24</w:t>
        </w:r>
      </w:hyperlink>
      <w:r>
        <w:t xml:space="preserve">; </w:t>
      </w:r>
      <w:hyperlink r:id="rId41">
        <w:r>
          <w:rPr>
            <w:color w:val="0000EE"/>
            <w:u w:val="single"/>
          </w:rPr>
          <w:t>यूहन्ना 10:11</w:t>
        </w:r>
      </w:hyperlink>
      <w:r>
        <w:t>)। वह हमें अपने आत्मा से भरते हैं और हमें उनमें एक नई सृष्टि बनाते हैं (</w:t>
      </w:r>
      <w:hyperlink r:id="rId42">
        <w:r>
          <w:rPr>
            <w:color w:val="0000EE"/>
            <w:u w:val="single"/>
          </w:rPr>
          <w:t>यहेज 36:26–28</w:t>
        </w:r>
      </w:hyperlink>
      <w:r>
        <w:t xml:space="preserve">; </w:t>
      </w:r>
      <w:hyperlink r:id="rId43">
        <w:r>
          <w:rPr>
            <w:color w:val="0000EE"/>
            <w:u w:val="single"/>
          </w:rPr>
          <w:t>37:1–14</w:t>
        </w:r>
      </w:hyperlink>
      <w:r>
        <w:t xml:space="preserve">; </w:t>
      </w:r>
      <w:hyperlink r:id="rId44">
        <w:r>
          <w:rPr>
            <w:color w:val="0000EE"/>
            <w:u w:val="single"/>
          </w:rPr>
          <w:t>2 कुरि 5:17</w:t>
        </w:r>
      </w:hyperlink>
      <w: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hyperlink r:id="rId45">
        <w:r>
          <w:rPr>
            <w:color w:val="0000EE"/>
            <w:u w:val="single"/>
          </w:rPr>
          <w:t>47:1–11</w:t>
        </w:r>
      </w:hyperlink>
      <w:r>
        <w:t xml:space="preserve">; </w:t>
      </w:r>
      <w:hyperlink r:id="rId46">
        <w:r>
          <w:rPr>
            <w:color w:val="0000EE"/>
            <w:u w:val="single"/>
          </w:rPr>
          <w:t>प्रका 22:1–5</w:t>
        </w:r>
      </w:hyperlink>
      <w:r>
        <w:t>)। वह सब कुछ जिसकी यहेजकेल ने आशा की थी— और उससे भी कहीं अधिक— मसीह में हमारा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