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इफिसियों</w:t>
      </w:r>
      <w:r/>
    </w:p>
    <w:p>
      <w:r/>
      <w: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1"/>
      </w:pPr>
      <w:r>
        <w:t>परिस्थिति</w:t>
      </w:r>
    </w:p>
    <w:p>
      <w:r/>
      <w: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r/>
      <w:r>
        <w:t xml:space="preserve">प्रारंभिक संक्षिप्त यात्रा के बाद (देखें </w:t>
      </w:r>
      <w:hyperlink r:id="rId15">
        <w:r>
          <w:rPr>
            <w:color w:val="0000EE"/>
            <w:u w:val="single"/>
          </w:rPr>
          <w:t>प्रेरि 18:19–21</w:t>
        </w:r>
      </w:hyperlink>
      <w:r>
        <w:t xml:space="preserve">), पौलुस इस बड़े और समृद्ध शहर में दो से तीन वर्षों के लिए लौटे (देखें </w:t>
      </w:r>
      <w:hyperlink r:id="rId16">
        <w:r>
          <w:rPr>
            <w:color w:val="0000EE"/>
            <w:u w:val="single"/>
          </w:rPr>
          <w:t>प्रेरि 19:1–20:1</w:t>
        </w:r>
      </w:hyperlink>
      <w:r>
        <w:t xml:space="preserve">)। यह उनके लिए एक कठिन समय था: उन्हें बहुत विरोध और अत्याचार का सामना करना पड़ा (देखें </w:t>
      </w:r>
      <w:hyperlink r:id="rId17">
        <w:r>
          <w:rPr>
            <w:color w:val="0000EE"/>
            <w:u w:val="single"/>
          </w:rPr>
          <w:t>प्रेरि 19:21–41</w:t>
        </w:r>
      </w:hyperlink>
      <w:r>
        <w:t xml:space="preserve">; </w:t>
      </w:r>
      <w:hyperlink r:id="rId18">
        <w:r>
          <w:rPr>
            <w:color w:val="0000EE"/>
            <w:u w:val="single"/>
          </w:rPr>
          <w:t>1 कुरि 15:32</w:t>
        </w:r>
      </w:hyperlink>
      <w:r>
        <w:t xml:space="preserve">; </w:t>
      </w:r>
      <w:hyperlink r:id="rId19">
        <w:r>
          <w:rPr>
            <w:color w:val="0000EE"/>
            <w:u w:val="single"/>
          </w:rPr>
          <w:t>2 कुरि 1:8–9</w:t>
        </w:r>
      </w:hyperlink>
      <w:r>
        <w:t xml:space="preserve">; </w:t>
      </w:r>
      <w:hyperlink r:id="rId20">
        <w:r>
          <w:rPr>
            <w:color w:val="0000EE"/>
            <w:u w:val="single"/>
          </w:rPr>
          <w:t>11:23–27</w:t>
        </w:r>
      </w:hyperlink>
      <w: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r/>
      <w: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r/>
      <w: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1"/>
      </w:pPr>
      <w:r>
        <w:t>सारांश</w:t>
      </w:r>
    </w:p>
    <w:p>
      <w:r/>
      <w: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21">
        <w:r>
          <w:rPr>
            <w:color w:val="0000EE"/>
            <w:u w:val="single"/>
          </w:rPr>
          <w:t>अध्याय 1–3</w:t>
        </w:r>
      </w:hyperlink>
      <w: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2">
        <w:r>
          <w:rPr>
            <w:color w:val="0000EE"/>
            <w:u w:val="single"/>
          </w:rPr>
          <w:t>अध्याय 4–6</w:t>
        </w:r>
      </w:hyperlink>
      <w:r>
        <w:t>)।</w:t>
      </w:r>
    </w:p>
    <w:p>
      <w:r/>
      <w:r>
        <w:t>संक्षिप्त परिचय (</w:t>
      </w:r>
      <w:hyperlink r:id="rId23">
        <w:r>
          <w:rPr>
            <w:color w:val="0000EE"/>
            <w:u w:val="single"/>
          </w:rPr>
          <w:t>1:1–2</w:t>
        </w:r>
      </w:hyperlink>
      <w:r>
        <w:t>) के बाद, पौलुस मसीह में विश्वासियों को प्राप्त हुए अद्भुत अनुग्रह के लिए परमेश्वर की स्तुति करते हैं (</w:t>
      </w:r>
      <w:hyperlink r:id="rId24">
        <w:r>
          <w:rPr>
            <w:color w:val="0000EE"/>
            <w:u w:val="single"/>
          </w:rPr>
          <w:t>1:3–14</w:t>
        </w:r>
      </w:hyperlink>
      <w: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5">
        <w:r>
          <w:rPr>
            <w:color w:val="0000EE"/>
            <w:u w:val="single"/>
          </w:rPr>
          <w:t>1:15–23</w:t>
        </w:r>
      </w:hyperlink>
      <w: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6">
        <w:r>
          <w:rPr>
            <w:color w:val="0000EE"/>
            <w:u w:val="single"/>
          </w:rPr>
          <w:t>2:1–10</w:t>
        </w:r>
      </w:hyperlink>
      <w: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7">
        <w:r>
          <w:rPr>
            <w:color w:val="0000EE"/>
            <w:u w:val="single"/>
          </w:rPr>
          <w:t>2:11–22</w:t>
        </w:r>
      </w:hyperlink>
      <w:r>
        <w:t>)।</w:t>
      </w:r>
    </w:p>
    <w:p>
      <w:r/>
      <w:r>
        <w:t>पौलुस को परमेश्वर ने यह अद्भुत सुसमाचार उन तक पहुँचाने के लिए नियुक्त किया था (</w:t>
      </w:r>
      <w:hyperlink r:id="rId28">
        <w:r>
          <w:rPr>
            <w:color w:val="0000EE"/>
            <w:u w:val="single"/>
          </w:rPr>
          <w:t>3:1–13</w:t>
        </w:r>
      </w:hyperlink>
      <w:r>
        <w:t>)। उनके लिए उनकी दूसरी प्रार्थना (</w:t>
      </w:r>
      <w:hyperlink r:id="rId29">
        <w:r>
          <w:rPr>
            <w:color w:val="0000EE"/>
            <w:u w:val="single"/>
          </w:rPr>
          <w:t>3:14–21</w:t>
        </w:r>
      </w:hyperlink>
      <w: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r/>
      <w: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30">
        <w:r>
          <w:rPr>
            <w:color w:val="0000EE"/>
            <w:u w:val="single"/>
          </w:rPr>
          <w:t>4:1–16</w:t>
        </w:r>
      </w:hyperlink>
      <w: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31">
        <w:r>
          <w:rPr>
            <w:color w:val="0000EE"/>
            <w:u w:val="single"/>
          </w:rPr>
          <w:t>4:17–5:20</w:t>
        </w:r>
      </w:hyperlink>
      <w:r>
        <w:t>)।</w:t>
      </w:r>
    </w:p>
    <w:p>
      <w:r/>
      <w:r>
        <w:t>घर पर उनके सभी रिश्ते - पति और पत्नी, माता-पिता और बच्चों, स्वामी और दासों के बीच - सम्मान और प्रेम से भरे होने चाहिए, क्योंकि वे मसीह के लिए जीते हैं (</w:t>
      </w:r>
      <w:hyperlink r:id="rId32">
        <w:r>
          <w:rPr>
            <w:color w:val="0000EE"/>
            <w:u w:val="single"/>
          </w:rPr>
          <w:t>5:21–6:9</w:t>
        </w:r>
      </w:hyperlink>
      <w:r>
        <w:t>)। अंत में, उन्हें शैतान से अपनी रक्षा करने के लिए परमेश्वर के कवच को धारण करने की चेतावनी दी जाती है (</w:t>
      </w:r>
      <w:hyperlink r:id="rId33">
        <w:r>
          <w:rPr>
            <w:color w:val="0000EE"/>
            <w:u w:val="single"/>
          </w:rPr>
          <w:t>6:10–20</w:t>
        </w:r>
      </w:hyperlink>
      <w:r>
        <w:t>)। पौलुस कुछ व्यक्तिगत शब्दों और एक आशीर्वाद वचन के साथ अपनी बात समाप्त करते हैं (</w:t>
      </w:r>
      <w:hyperlink r:id="rId34">
        <w:r>
          <w:rPr>
            <w:color w:val="0000EE"/>
            <w:u w:val="single"/>
          </w:rPr>
          <w:t>6:21–24</w:t>
        </w:r>
      </w:hyperlink>
      <w:r>
        <w:t>)।</w:t>
      </w:r>
    </w:p>
    <w:p>
      <w:pPr>
        <w:pStyle w:val="Heading1"/>
      </w:pPr>
      <w:r>
        <w:t>लेखक</w:t>
      </w:r>
    </w:p>
    <w:p>
      <w:r/>
      <w: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r/>
      <w: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21">
        <w:r>
          <w:rPr>
            <w:color w:val="0000EE"/>
            <w:u w:val="single"/>
          </w:rPr>
          <w:t>इफि 1–3</w:t>
        </w:r>
      </w:hyperlink>
      <w:r>
        <w:t xml:space="preserve"> में आशीर्वाद, स्तुति, और प्रार्थना के विस्तृत खंड शामिल हैं); (3) पौलुस के अपने विचारों में विकास; (4) पौलुस का सचिवों का उपयोग (देखें </w:t>
      </w:r>
      <w:hyperlink r:id="rId35">
        <w:r>
          <w:rPr>
            <w:color w:val="0000EE"/>
            <w:u w:val="single"/>
          </w:rPr>
          <w:t>रोम 16:22</w:t>
        </w:r>
      </w:hyperlink>
      <w: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1"/>
      </w:pPr>
      <w:r>
        <w:t>प्राप्तकर्ता</w:t>
      </w:r>
    </w:p>
    <w:p>
      <w:r/>
      <w: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rPr>
        <w:t>में इफिसुस</w:t>
      </w:r>
      <w:r>
        <w:t xml:space="preserve"> ((</w:t>
      </w:r>
      <w:hyperlink r:id="rId36">
        <w:r>
          <w:rPr>
            <w:color w:val="0000EE"/>
            <w:u w:val="single"/>
          </w:rPr>
          <w:t>इफि 1:1</w:t>
        </w:r>
      </w:hyperlink>
      <w: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7">
        <w:r>
          <w:rPr>
            <w:color w:val="0000EE"/>
            <w:u w:val="single"/>
          </w:rPr>
          <w:t>प्रेरि 19:10</w:t>
        </w:r>
      </w:hyperlink>
      <w:r>
        <w:t xml:space="preserve">; </w:t>
      </w:r>
      <w:hyperlink r:id="rId38">
        <w:r>
          <w:rPr>
            <w:color w:val="0000EE"/>
            <w:u w:val="single"/>
          </w:rPr>
          <w:t>20:31</w:t>
        </w:r>
      </w:hyperlink>
      <w:r>
        <w:t>)।</w:t>
      </w:r>
    </w:p>
    <w:p>
      <w:pPr>
        <w:pStyle w:val="Heading1"/>
      </w:pPr>
      <w:r>
        <w:t>लेखन की तिथि और स्थान</w:t>
      </w:r>
    </w:p>
    <w:p>
      <w:r/>
      <w: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20">
        <w:r>
          <w:rPr>
            <w:color w:val="0000EE"/>
            <w:u w:val="single"/>
          </w:rPr>
          <w:t>2 कुरिन्थियों 11:23–27</w:t>
        </w:r>
      </w:hyperlink>
      <w:r>
        <w:t xml:space="preserve"> देखें। यदि यह कारागृह पत्र इफिसुस से लिखे गए थे, तो यह उन्हें पौलुस के जीवन के शुरुआती समय में, लगभग 53~56 ईस्वी के आसपास रखता है।</w:t>
      </w:r>
    </w:p>
    <w:p>
      <w:pPr>
        <w:pStyle w:val="Heading1"/>
      </w:pPr>
      <w:r>
        <w:t>अर्थ और संदेश</w:t>
      </w:r>
    </w:p>
    <w:p>
      <w:r/>
      <w: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4">
        <w:r>
          <w:rPr>
            <w:color w:val="0000EE"/>
            <w:u w:val="single"/>
          </w:rPr>
          <w:t>इफि 1:3–14</w:t>
        </w:r>
      </w:hyperlink>
      <w:r>
        <w:t>)। उद्धार को कभी भी अर्जित की गई चीज़ के रूप में नहीं देखा जा सकता है; यह एक विशुद्ध उपहार है (</w:t>
      </w:r>
      <w:hyperlink r:id="rId39">
        <w:r>
          <w:rPr>
            <w:color w:val="0000EE"/>
            <w:u w:val="single"/>
          </w:rPr>
          <w:t>इफि 2:8–9</w:t>
        </w:r>
      </w:hyperlink>
      <w:r>
        <w:t>)। परिणामस्वरूप, विश्वासियों को पता है कि उन्हें उनकी अद्भुत कृपा के लिए हमेशा परमेश्वर की स्तुति करने के लिए बुलाया गया है (</w:t>
      </w:r>
      <w:hyperlink r:id="rId40">
        <w:r>
          <w:rPr>
            <w:color w:val="0000EE"/>
            <w:u w:val="single"/>
          </w:rPr>
          <w:t>इफि 1:6</w:t>
        </w:r>
      </w:hyperlink>
      <w:r>
        <w:t xml:space="preserve">, </w:t>
      </w:r>
      <w:hyperlink r:id="rId41">
        <w:r>
          <w:rPr>
            <w:color w:val="0000EE"/>
            <w:u w:val="single"/>
          </w:rPr>
          <w:t>12</w:t>
        </w:r>
      </w:hyperlink>
      <w:r>
        <w:t xml:space="preserve">, </w:t>
      </w:r>
      <w:hyperlink r:id="rId42">
        <w:r>
          <w:rPr>
            <w:color w:val="0000EE"/>
            <w:u w:val="single"/>
          </w:rPr>
          <w:t>14</w:t>
        </w:r>
      </w:hyperlink>
      <w:r>
        <w:t>)। वे इससे कम कुछ नहीं कर सकते, क्योंकि वे उसे सब कुछ देने के ऋणी हैं।</w:t>
      </w:r>
    </w:p>
    <w:p>
      <w:r/>
      <w: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3">
        <w:r>
          <w:rPr>
            <w:color w:val="0000EE"/>
            <w:u w:val="single"/>
          </w:rPr>
          <w:t>इफि 2:1–3</w:t>
        </w:r>
      </w:hyperlink>
      <w:r>
        <w:t xml:space="preserve">, </w:t>
      </w:r>
      <w:hyperlink r:id="rId44">
        <w:r>
          <w:rPr>
            <w:color w:val="0000EE"/>
            <w:u w:val="single"/>
          </w:rPr>
          <w:t>12</w:t>
        </w:r>
      </w:hyperlink>
      <w: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5">
        <w:r>
          <w:rPr>
            <w:color w:val="0000EE"/>
            <w:u w:val="single"/>
          </w:rPr>
          <w:t>मर 16:15–16</w:t>
        </w:r>
      </w:hyperlink>
      <w:r>
        <w:t xml:space="preserve">; तुलना करें </w:t>
      </w:r>
      <w:hyperlink r:id="rId46">
        <w:r>
          <w:rPr>
            <w:color w:val="0000EE"/>
            <w:u w:val="single"/>
          </w:rPr>
          <w:t>रोम 9:1–3</w:t>
        </w:r>
      </w:hyperlink>
      <w:r>
        <w:t xml:space="preserve">; </w:t>
      </w:r>
      <w:hyperlink r:id="rId47">
        <w:r>
          <w:rPr>
            <w:color w:val="0000EE"/>
            <w:u w:val="single"/>
          </w:rPr>
          <w:t>10:1</w:t>
        </w:r>
      </w:hyperlink>
      <w:r>
        <w:t>)।</w:t>
      </w:r>
    </w:p>
    <w:p>
      <w:r/>
      <w:r>
        <w:t xml:space="preserve">कलीसिया की एकता। परमेश्वर की अद्भुत योजना अन्यजाती लोगों को अपने परिवार में शामिल करना है (देखें </w:t>
      </w:r>
      <w:hyperlink r:id="rId48">
        <w:r>
          <w:rPr>
            <w:color w:val="0000EE"/>
            <w:u w:val="single"/>
          </w:rPr>
          <w:t>इफि 2:11–3:6</w:t>
        </w:r>
      </w:hyperlink>
      <w:r>
        <w:t xml:space="preserve">)। जातीय भेदभाव परमेश्वर के लिए कुछ भी मायने नहीं रखते और परमेश्वर के लोगों के लिए भी इनका कोई मतलब नहीं होना चाहिए (तुलना करें </w:t>
      </w:r>
      <w:hyperlink r:id="rId49">
        <w:r>
          <w:rPr>
            <w:color w:val="0000EE"/>
            <w:u w:val="single"/>
          </w:rPr>
          <w:t>गल 3:28</w:t>
        </w:r>
      </w:hyperlink>
      <w:r>
        <w:t xml:space="preserve">)। क्योंकि परमेश्वर ने सभी जातीय पृष्ठभूमि के लोगों को अपने कलीसिया में एक साथ जोड़ा है (देखें </w:t>
      </w:r>
      <w:hyperlink r:id="rId50">
        <w:r>
          <w:rPr>
            <w:color w:val="0000EE"/>
            <w:u w:val="single"/>
          </w:rPr>
          <w:t>इफि 2:14–17</w:t>
        </w:r>
      </w:hyperlink>
      <w:r>
        <w:t xml:space="preserve">; </w:t>
      </w:r>
      <w:hyperlink r:id="rId51">
        <w:r>
          <w:rPr>
            <w:color w:val="0000EE"/>
            <w:u w:val="single"/>
          </w:rPr>
          <w:t>3:6</w:t>
        </w:r>
      </w:hyperlink>
      <w:r>
        <w:t xml:space="preserve">), विश्वासियों को जातीय मतभेदों पर विचार किए बिना विनम्रता, अनुग्रह और प्रेम में एक-दूसरे का गर्मजोशी से स्वागत करके जवाब देना चाहिए (देखें </w:t>
      </w:r>
      <w:hyperlink r:id="rId52">
        <w:r>
          <w:rPr>
            <w:color w:val="0000EE"/>
            <w:u w:val="single"/>
          </w:rPr>
          <w:t>इफि 4:1–6</w:t>
        </w:r>
      </w:hyperlink>
      <w:r>
        <w:t xml:space="preserve">; </w:t>
      </w:r>
      <w:hyperlink r:id="rId53">
        <w:r>
          <w:rPr>
            <w:color w:val="0000EE"/>
            <w:u w:val="single"/>
          </w:rPr>
          <w:t>रोम 15:5–7</w:t>
        </w:r>
      </w:hyperlink>
      <w:r>
        <w:t>)। कलीसिया में, किसी की पहचान केवल मसीह में उसके विश्वास से परिभाषित होती है।</w:t>
      </w:r>
    </w:p>
    <w:p>
      <w:r/>
      <w:r>
        <w:t xml:space="preserve">मसीह की तरह जीना। </w:t>
      </w:r>
      <w:hyperlink r:id="rId22">
        <w:r>
          <w:rPr>
            <w:color w:val="0000EE"/>
            <w:u w:val="single"/>
          </w:rPr>
          <w:t>इफिसियों 4–6</w:t>
        </w:r>
      </w:hyperlink>
      <w: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t>भलाई, और धार्मिकता, और सत्य है</w:t>
      </w:r>
      <w:r>
        <w:t>" है (</w:t>
      </w:r>
      <w:hyperlink r:id="rId54">
        <w:r>
          <w:rPr>
            <w:color w:val="0000EE"/>
            <w:u w:val="single"/>
          </w:rPr>
          <w:t>इफि 5:9</w:t>
        </w:r>
      </w:hyperlink>
      <w: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31">
        <w:r>
          <w:rPr>
            <w:color w:val="0000EE"/>
            <w:u w:val="single"/>
          </w:rPr>
          <w:t>इफि 4:17–5:20</w:t>
        </w:r>
      </w:hyperlink>
      <w:r>
        <w:t xml:space="preserve">)। विश्वासियों को मसीह की तरह बनना चाहिए और अपने सभी कार्यों और कथनों में उसे प्रतिबिंबित करना चाहिए (देखें </w:t>
      </w:r>
      <w:hyperlink r:id="rId55">
        <w:r>
          <w:rPr>
            <w:color w:val="0000EE"/>
            <w:u w:val="single"/>
          </w:rPr>
          <w:t>इफि 4:13</w:t>
        </w:r>
      </w:hyperlink>
      <w:r>
        <w:t xml:space="preserve">, </w:t>
      </w:r>
      <w:hyperlink r:id="rId56">
        <w:r>
          <w:rPr>
            <w:color w:val="0000EE"/>
            <w:u w:val="single"/>
          </w:rPr>
          <w:t>15</w:t>
        </w:r>
      </w:hyperlink>
      <w:r>
        <w:t xml:space="preserve">; </w:t>
      </w:r>
      <w:hyperlink r:id="rId57">
        <w:r>
          <w:rPr>
            <w:color w:val="0000EE"/>
            <w:u w:val="single"/>
          </w:rPr>
          <w:t>रोम 8:29</w:t>
        </w:r>
      </w:hyperlink>
      <w:r>
        <w:t xml:space="preserve">)। मसीह में, उन्हें परमेश्वर की तरह बनने के लिए नया बनाया गया है (देखें </w:t>
      </w:r>
      <w:hyperlink r:id="rId58">
        <w:r>
          <w:rPr>
            <w:color w:val="0000EE"/>
            <w:u w:val="single"/>
          </w:rPr>
          <w:t>इफि 4:24</w:t>
        </w:r>
      </w:hyperlink>
      <w:r>
        <w:t xml:space="preserve">; </w:t>
      </w:r>
      <w:hyperlink r:id="rId59">
        <w:r>
          <w:rPr>
            <w:color w:val="0000EE"/>
            <w:u w:val="single"/>
          </w:rPr>
          <w:t>5:1–2</w:t>
        </w:r>
      </w:hyperlink>
      <w:r>
        <w:t>)।</w:t>
      </w:r>
    </w:p>
    <w:p>
      <w:r/>
      <w:r>
        <w:t xml:space="preserve">घर में आदर और प्रेम। </w:t>
      </w:r>
      <w:hyperlink r:id="rId32">
        <w:r>
          <w:rPr>
            <w:color w:val="0000EE"/>
            <w:u w:val="single"/>
          </w:rPr>
          <w:t>इफिसियों 5:21–6:9</w:t>
        </w:r>
      </w:hyperlink>
      <w: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r/>
      <w:r>
        <w:t xml:space="preserve">आत्मिक युद्ध। </w:t>
      </w:r>
      <w:hyperlink r:id="rId33">
        <w:r>
          <w:rPr>
            <w:color w:val="0000EE"/>
            <w:u w:val="single"/>
          </w:rPr>
          <w:t>इफिसियों 6:10–20</w:t>
        </w:r>
      </w:hyperlink>
      <w: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