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w:t>
      </w:r>
      <w:r/>
    </w:p>
    <w:p>
      <w:r/>
      <w: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1"/>
      </w:pPr>
      <w:r>
        <w:t>Cenário</w:t>
      </w:r>
    </w:p>
    <w:p>
      <w:r/>
      <w:r>
        <w:t xml:space="preserve">O período dos juízes é melhor compreendido no contexto de sua própria época. Historiadores e sociólogos compararam o livro dos Juízes com as epopeias de Homero, as sagas da antiga Islândia e a francesa </w:t>
      </w:r>
      <w:r>
        <w:rPr>
          <w:i/>
        </w:rPr>
        <w:t>La Chanson de Roland</w:t>
      </w:r>
      <w: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r/>
      <w: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rPr>
        <w:t>organizada</w:t>
      </w:r>
      <w: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r/>
      <w:r>
        <w:t>De acordo com Juízes, as deficiências de Israel tinham duas origens. Primeiro, os prólogos (</w:t>
      </w:r>
      <w:hyperlink r:id="rId15">
        <w:r>
          <w:rPr>
            <w:color w:val="0000EE"/>
            <w:u w:val="single"/>
          </w:rPr>
          <w:t>1.1–2.5</w:t>
        </w:r>
      </w:hyperlink>
      <w:r>
        <w:t xml:space="preserve"> e </w:t>
      </w:r>
      <w:hyperlink r:id="rId16">
        <w:r>
          <w:rPr>
            <w:color w:val="0000EE"/>
            <w:u w:val="single"/>
          </w:rPr>
          <w:t>2.6–3.6</w:t>
        </w:r>
      </w:hyperlink>
      <w:r>
        <w:t xml:space="preserve">) explicam que as tribos falharam em possuir seus territórios designados porque se renderam às normas de Canaã em vez de aderirem à aliança divina dada por Moisés. O segundo problema é destacado nos epílogos (caps. </w:t>
      </w:r>
      <w:hyperlink r:id="rId17">
        <w:r>
          <w:rPr>
            <w:color w:val="0000EE"/>
            <w:u w:val="single"/>
          </w:rPr>
          <w:t>17–21</w:t>
        </w:r>
      </w:hyperlink>
      <w:r>
        <w:t>) e é resumido na frase repetida “Naqueles dias Israel não tinha rei; todo o povo fazia o que parecia certo aos seus próprios olhos”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r/>
      <w:r>
        <w:t xml:space="preserve">O livro de Juízes não rejeita, no entanto, o princípio da liderança carismática incorporada nos juízes. A inspiração dos juízes veio por iniciativa de Deus e cumpriu o propósito de Deus em liderar e salvar Israel (veja </w:t>
      </w:r>
      <w:hyperlink r:id="rId22">
        <w:r>
          <w:rPr>
            <w:color w:val="0000EE"/>
            <w:u w:val="single"/>
          </w:rPr>
          <w:t>2.16–19</w:t>
        </w:r>
      </w:hyperlink>
      <w: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1"/>
      </w:pPr>
      <w:r>
        <w:t>Resumo</w:t>
      </w:r>
    </w:p>
    <w:p>
      <w:r/>
      <w:r>
        <w:t xml:space="preserve">Juízes segue uma estrutura A-B-A, começando com dois prólogos. Cada um é introduzido pela morte de Josué — um evento crucial na vida nacional de Israel — retomando assim a narrativa de </w:t>
      </w:r>
      <w:hyperlink r:id="rId23">
        <w:r>
          <w:rPr>
            <w:color w:val="0000EE"/>
            <w:u w:val="single"/>
          </w:rPr>
          <w:t>Js 24.28–31</w:t>
        </w:r>
      </w:hyperlink>
      <w:r>
        <w:t>. O primeiro prólogo (</w:t>
      </w:r>
      <w:hyperlink r:id="rId15">
        <w:r>
          <w:rPr>
            <w:color w:val="0000EE"/>
            <w:u w:val="single"/>
          </w:rPr>
          <w:t>Jz 1.1–2.5</w:t>
        </w:r>
      </w:hyperlink>
      <w:r>
        <w:t>) relembra as falhas das tribos individuais em cumprir o pacto de Deus. Ao se contentarem com a ocupação parcial da terra, demonstraram seu desrespeito pela promessa do Senhor e provocaram a retirada de sua proteção (</w:t>
      </w:r>
      <w:hyperlink r:id="rId24">
        <w:r>
          <w:rPr>
            <w:color w:val="0000EE"/>
            <w:u w:val="single"/>
          </w:rPr>
          <w:t>2.1–3</w:t>
        </w:r>
      </w:hyperlink>
      <w:r>
        <w:t>).</w:t>
      </w:r>
    </w:p>
    <w:p>
      <w:r/>
      <w:r>
        <w:t>O segundo prólogo (</w:t>
      </w:r>
      <w:hyperlink r:id="rId16">
        <w:r>
          <w:rPr>
            <w:color w:val="0000EE"/>
            <w:u w:val="single"/>
          </w:rPr>
          <w:t>2.6–3.6</w:t>
        </w:r>
      </w:hyperlink>
      <w: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5">
        <w:r>
          <w:rPr>
            <w:color w:val="0000EE"/>
            <w:u w:val="single"/>
          </w:rPr>
          <w:t>2.10</w:t>
        </w:r>
      </w:hyperlink>
      <w:r>
        <w:t>). O relato então introduz a característica central do livro, os juízes que Deus levantou para resgatar Israel e chamá-los de volta à obediência à aliança (</w:t>
      </w:r>
      <w:hyperlink r:id="rId26">
        <w:r>
          <w:rPr>
            <w:color w:val="0000EE"/>
            <w:u w:val="single"/>
          </w:rPr>
          <w:t>2.16</w:t>
        </w:r>
      </w:hyperlink>
      <w:r>
        <w:t xml:space="preserve">), cuja evidência seria a ocupação fiel da Terra Prometida. </w:t>
      </w:r>
      <w:hyperlink r:id="rId27">
        <w:r>
          <w:rPr>
            <w:color w:val="0000EE"/>
            <w:u w:val="single"/>
          </w:rPr>
          <w:t>Juizes 3.1–6</w:t>
        </w:r>
      </w:hyperlink>
      <w:r>
        <w:t>, assim como o fechamento do prólogo anterior, informa os leitores antecipadamente que o esforço terminará em fracasso.</w:t>
      </w:r>
    </w:p>
    <w:p>
      <w:r/>
      <w:r>
        <w:t>A seção central (</w:t>
      </w:r>
      <w:hyperlink r:id="rId28">
        <w:r>
          <w:rPr>
            <w:color w:val="0000EE"/>
            <w:u w:val="single"/>
          </w:rPr>
          <w:t>3.7–16.31</w:t>
        </w:r>
      </w:hyperlink>
      <w: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9">
        <w:r>
          <w:rPr>
            <w:color w:val="0000EE"/>
            <w:u w:val="single"/>
          </w:rPr>
          <w:t>9</w:t>
        </w:r>
      </w:hyperlink>
      <w: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t>12.8</w:t>
      </w:r>
      <w:r>
        <w:t>). A marcha inexorável em direção ao caos ao longo do livro aponta para a necessidade de uma sociedade mais centralizada.</w:t>
      </w:r>
    </w:p>
    <w:p>
      <w:r/>
      <w:r>
        <w:t xml:space="preserve">Juízes culmina em dois epílogos (caps. </w:t>
      </w:r>
      <w:hyperlink r:id="rId30">
        <w:r>
          <w:rPr>
            <w:color w:val="0000EE"/>
            <w:u w:val="single"/>
          </w:rPr>
          <w:t>17–18</w:t>
        </w:r>
      </w:hyperlink>
      <w:r>
        <w:t xml:space="preserve">; </w:t>
      </w:r>
      <w:hyperlink r:id="rId31">
        <w:r>
          <w:rPr>
            <w:color w:val="0000EE"/>
            <w:u w:val="single"/>
          </w:rPr>
          <w:t>19–21</w:t>
        </w:r>
      </w:hyperlink>
      <w: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Esta conclusão clama por uma sequência em que uma nova abordagem de liderança reverta a eficácia decrescente dos líderes carismáticos individuais.</w:t>
      </w:r>
    </w:p>
    <w:p>
      <w:pPr>
        <w:pStyle w:val="Heading1"/>
      </w:pPr>
      <w:r>
        <w:t>Autores e data de composição</w:t>
      </w:r>
    </w:p>
    <w:p>
      <w:r/>
      <w: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r/>
      <w:r>
        <w:t>Evidências do último capítulo desta história (</w:t>
      </w:r>
      <w:hyperlink r:id="rId32">
        <w:r>
          <w:rPr>
            <w:color w:val="0000EE"/>
            <w:u w:val="single"/>
          </w:rPr>
          <w:t>2Rs 25.27–30</w:t>
        </w:r>
      </w:hyperlink>
      <w: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1"/>
      </w:pPr>
      <w:r>
        <w:t>Cronologia dos Juízes</w:t>
      </w:r>
    </w:p>
    <w:p>
      <w:r/>
      <w: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3">
        <w:r>
          <w:rPr>
            <w:color w:val="0000EE"/>
            <w:u w:val="single"/>
          </w:rPr>
          <w:t>Jz 11.26</w:t>
        </w:r>
      </w:hyperlink>
      <w:r>
        <w:t xml:space="preserve"> e </w:t>
      </w:r>
      <w:hyperlink r:id="rId34">
        <w:r>
          <w:rPr>
            <w:color w:val="0000EE"/>
            <w:u w:val="single"/>
          </w:rPr>
          <w:t>1Rs 6.1</w:t>
        </w:r>
      </w:hyperlink>
      <w:r>
        <w:t>. A cronologia mais curta (baseada em uma data posterior para o Êxodo) parece se encaixar melhor com evidências externas (como achados arqueológicos), mas força o período dos juízes em um espaço de tempo relativamente curto.</w:t>
      </w:r>
    </w:p>
    <w:p>
      <w:r/>
      <w:r>
        <w:t xml:space="preserve">O povo de Israel entrou na Terra Prometida de Canaã em 1406 ou 1230 a.C., dependendo da data do Êxodo (veja </w:t>
      </w:r>
      <w:r>
        <w:t>Introdução ao Livro de Êxodo</w:t>
      </w:r>
      <w:r>
        <w:t>, “A Data do Êxodo”). O povo de Israel então viveu na terra e passou por ciclos de opressão por países vizinhos e resgate através de vários juízes, até que o profeta Samuel ungiu Saul como rei de todo Israel por volta de 1050 a.C.</w:t>
      </w:r>
    </w:p>
    <w:p>
      <w:r/>
      <w: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r/>
      <w:r>
        <w:t xml:space="preserve">Uma solução para essa dificuldade é perceber que os juízes nem sempre trabalhavam de forma sequencial, mas às vezes se sobrepunham. Por exemplo, </w:t>
      </w:r>
      <w:hyperlink r:id="rId35">
        <w:r>
          <w:rPr>
            <w:color w:val="0000EE"/>
            <w:u w:val="single"/>
          </w:rPr>
          <w:t>Jz 10.7</w:t>
        </w:r>
      </w:hyperlink>
      <w:r>
        <w:t xml:space="preserve"> afirma: “Então o Senhor se enfureceu contra Israel e os entregou aos filisteus e aos amonitas”. Assim, Jefté libertou seu povo da ameaça amonita no nordeste, enquanto Sansão começou a resgatar Israel da Filístia no sudoeste.</w:t>
      </w:r>
    </w:p>
    <w:p>
      <w:r/>
      <w:r>
        <w:t>Em certos casos, o texto indica uma sequência entre os juízes. Por exemplo, Sangar julgou “após Eúde” (</w:t>
      </w:r>
      <w:hyperlink r:id="rId36">
        <w:r>
          <w:rPr>
            <w:color w:val="0000EE"/>
            <w:u w:val="single"/>
          </w:rPr>
          <w:t>3.31</w:t>
        </w:r>
      </w:hyperlink>
      <w:r>
        <w:t>) e Débora “após a morte de Eúde” (</w:t>
      </w:r>
      <w:hyperlink r:id="rId37">
        <w:r>
          <w:rPr>
            <w:color w:val="0000EE"/>
            <w:u w:val="single"/>
          </w:rPr>
          <w:t>4.1</w:t>
        </w:r>
      </w:hyperlink>
      <w:r>
        <w:t xml:space="preserve">; veja também </w:t>
      </w:r>
      <w:hyperlink r:id="rId38">
        <w:r>
          <w:rPr>
            <w:color w:val="0000EE"/>
            <w:u w:val="single"/>
          </w:rPr>
          <w:t>5.6</w:t>
        </w:r>
      </w:hyperlink>
      <w: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r/>
      <w:r>
        <w:t>Quando percebemos que os juízes eram locais e que seus períodos de atuação frequentemente se sobrepunham, podemos concluir que o período dos juízes se encaixa na história.</w:t>
      </w:r>
    </w:p>
    <w:p>
      <w:pPr>
        <w:pStyle w:val="Heading1"/>
      </w:pPr>
      <w:r>
        <w:t>Significado e mensagem</w:t>
      </w:r>
    </w:p>
    <w:p>
      <w:r/>
      <w:r>
        <w:t>Que tipo de liderança o trabalho de Deus requer, e onde o povo de Deus pode encontrar esses líderes? O livro de Juízes oferece uma resposta parcial a ambas as perguntas, mas não chega a fornecer a resposta definitiva.</w:t>
      </w:r>
    </w:p>
    <w:p>
      <w:r/>
      <w: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r/>
      <w: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r/>
      <w: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r/>
      <w: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9">
        <w:r>
          <w:rPr>
            <w:color w:val="0000EE"/>
            <w:u w:val="single"/>
          </w:rPr>
          <w:t>2Sm 7.1–29</w:t>
        </w:r>
      </w:hyperlink>
      <w:r>
        <w:t>). O ideal de Deus está na combinação de liderança inspirada e oficial. Os juízes e reis de Israel, com todas as suas limitações, antecipam Jesus, o rei carismático perfeito, que combina em sua pessoa as qualidades que faltavam em cada um de seus predecessores.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