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w:t>
      </w:r>
      <w:r/>
    </w:p>
    <w:p>
      <w:r/>
      <w: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1"/>
      </w:pPr>
      <w:r>
        <w:t>Contexto</w:t>
      </w:r>
    </w:p>
    <w:p>
      <w:r/>
      <w: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hyperlink r:id="rId15">
        <w:r>
          <w:rPr>
            <w:color w:val="0000EE"/>
            <w:u w:val="single"/>
          </w:rPr>
          <w:t>Dn 1:1–5</w:t>
        </w:r>
      </w:hyperlink>
      <w:r>
        <w:t>).</w:t>
      </w:r>
    </w:p>
    <w:p>
      <w:r/>
      <w: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r/>
      <w: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r/>
      <w:r>
        <w:t>Las primeras visiones de Ezequiel tuvieron lugar en Babilonia en el año 593 a.C., cuando tenía treinta años (</w:t>
      </w:r>
      <w:hyperlink r:id="rId16">
        <w:r>
          <w:rPr>
            <w:color w:val="0000EE"/>
            <w:u w:val="single"/>
          </w:rPr>
          <w:t>Ezequiel 1:1–2</w:t>
        </w:r>
      </w:hyperlink>
      <w:r>
        <w:t>).</w:t>
      </w:r>
    </w:p>
    <w:p>
      <w:pPr>
        <w:pStyle w:val="Heading1"/>
      </w:pPr>
      <w:r>
        <w:t>Resumen</w:t>
      </w:r>
    </w:p>
    <w:p>
      <w:r/>
      <w: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r/>
      <w:hyperlink r:id="rId17">
        <w:r>
          <w:rPr>
            <w:color w:val="0000EE"/>
            <w:u w:val="single"/>
          </w:rPr>
          <w:t>Los capítulos 1–3</w:t>
        </w:r>
      </w:hyperlink>
      <w:r>
        <w:t xml:space="preserve"> narran el llamado y la comisión de Ezequiel como profeta. Su visión inicial habla de la gloria del Señor, ominosamente en movimiento (</w:t>
      </w:r>
      <w:hyperlink r:id="rId18">
        <w:r>
          <w:rPr>
            <w:color w:val="0000EE"/>
            <w:u w:val="single"/>
          </w:rPr>
          <w:t>1:4–28</w:t>
        </w:r>
      </w:hyperlink>
      <w:r>
        <w:t>). Con imágenes de movimiento y juicio, la visión representa al Señor como el guerrero divino en su carro celestial, viniendo a juzgar a su pueblo. Durante el llamado de Ezequiel (</w:t>
      </w:r>
      <w:hyperlink r:id="rId19">
        <w:r>
          <w:rPr>
            <w:color w:val="0000EE"/>
            <w:u w:val="single"/>
          </w:rPr>
          <w:t>2:1–3:15</w:t>
        </w:r>
      </w:hyperlink>
      <w:r>
        <w:t>), el Espíritu le dijo que la gente terca y rebelde de Judá no escucharía su mensaje. Sin embargo, el Señor quería que Ezequiel fuera igualmente terco en entregar fielmente su mensaje. Como un vigilante (</w:t>
      </w:r>
      <w:hyperlink r:id="rId20">
        <w:r>
          <w:rPr>
            <w:color w:val="0000EE"/>
            <w:u w:val="single"/>
          </w:rPr>
          <w:t>3:16–27</w:t>
        </w:r>
      </w:hyperlink>
      <w:r>
        <w:t>), debería sonar la alarma de manera clara y distintiva. Dios responsabilizaría al profeta por entregar el mensaje, no por la respuesta de la gente.</w:t>
      </w:r>
    </w:p>
    <w:p>
      <w:r/>
      <w:r>
        <w:t xml:space="preserve">En </w:t>
      </w:r>
      <w:hyperlink r:id="rId21">
        <w:r>
          <w:rPr>
            <w:color w:val="0000EE"/>
            <w:u w:val="single"/>
          </w:rPr>
          <w:t>los capítulos 4–24</w:t>
        </w:r>
      </w:hyperlink>
      <w:r>
        <w:t xml:space="preserve">, Ezequiel entrega una letanía de condena contra Judá y Jerusalén. El profeta realiza una serie de actos simbólicos que representan el próximo asedio y destrucción de Jerusalén. </w:t>
      </w:r>
      <w:hyperlink r:id="rId22">
        <w:r>
          <w:rPr>
            <w:color w:val="0000EE"/>
            <w:u w:val="single"/>
          </w:rPr>
          <w:t>Los capítulos 8–11</w:t>
        </w:r>
      </w:hyperlink>
      <w: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hyperlink r:id="rId23">
        <w:r>
          <w:rPr>
            <w:color w:val="0000EE"/>
            <w:u w:val="single"/>
          </w:rPr>
          <w:t>cap 24</w:t>
        </w:r>
      </w:hyperlink>
      <w:r>
        <w:t>).</w:t>
      </w:r>
    </w:p>
    <w:p>
      <w:r/>
      <w:r>
        <w:t>Ezequiel luego se dirige hacia la esperanza, comenzando con siete mensajes (</w:t>
      </w:r>
      <w:hyperlink r:id="rId24">
        <w:r>
          <w:rPr>
            <w:color w:val="0000EE"/>
            <w:u w:val="single"/>
          </w:rPr>
          <w:t>caps. 25–32</w:t>
        </w:r>
      </w:hyperlink>
      <w:r>
        <w:t>) que acusan a las naciones circundantes por haber asistido a los babilonios y por deleitarse en la caída de Jerusalén. Estos mensajes muestran que la promesa que Dios le hizo a Abraham permaneció intacta: “Yo. . . maldeciré a los que te desprecien” (</w:t>
      </w:r>
      <w:hyperlink r:id="rId25">
        <w:r>
          <w:rPr>
            <w:color w:val="0000EE"/>
            <w:u w:val="single"/>
          </w:rPr>
          <w:t>Gn 12:3</w:t>
        </w:r>
      </w:hyperlink>
      <w:r>
        <w:t>). El juicio de Dios vendría sobre todos los que se complacieron en la caída de su pueblo y que se beneficiaron de su desaparición.</w:t>
      </w:r>
    </w:p>
    <w:p>
      <w:r/>
      <w:hyperlink r:id="rId26">
        <w:r>
          <w:rPr>
            <w:color w:val="0000EE"/>
            <w:u w:val="single"/>
          </w:rPr>
          <w:t>Los capítulos 33–48</w:t>
        </w:r>
      </w:hyperlink>
      <w:r>
        <w:t xml:space="preserve"> completan el movimiento del juicio a la esperanza, comenzando con el momento decisivo cuando los exiliados finalmente escuchan la noticia de la destrucción de Jerusalén (</w:t>
      </w:r>
      <w:hyperlink r:id="rId27">
        <w:r>
          <w:rPr>
            <w:color w:val="0000EE"/>
            <w:u w:val="single"/>
          </w:rPr>
          <w:t>33:21</w:t>
        </w:r>
      </w:hyperlink>
      <w: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hyperlink r:id="rId28">
        <w:r>
          <w:rPr>
            <w:color w:val="0000EE"/>
            <w:u w:val="single"/>
          </w:rPr>
          <w:t>caps 34–37</w:t>
        </w:r>
      </w:hyperlink>
      <w:r>
        <w:t>). Las oscuras nubes de la guerra amenazan esta imagen de bendición (</w:t>
      </w:r>
      <w:hyperlink r:id="rId29">
        <w:r>
          <w:rPr>
            <w:color w:val="0000EE"/>
            <w:u w:val="single"/>
          </w:rPr>
          <w:t>caps. 38–39</w:t>
        </w:r>
      </w:hyperlink>
      <w:r>
        <w:t>), pero el Señor demuestra la certeza del nuevo estado de cosas. El Señor reúne las fuerzas de Gog y sus aliados, no para juzgar a su pueblo asentado pacíficamente, sino para aplastar a sus enemigos de una vez por todas.</w:t>
      </w:r>
    </w:p>
    <w:p>
      <w:r/>
      <w:r>
        <w:t>Después de que Dios derrote a Gog y sus aliados, podrá revelar el Templo final y la tierra reorientada (</w:t>
      </w:r>
      <w:hyperlink r:id="rId30">
        <w:r>
          <w:rPr>
            <w:color w:val="0000EE"/>
            <w:u w:val="single"/>
          </w:rPr>
          <w:t>caps. 40–48</w:t>
        </w:r>
      </w:hyperlink>
      <w: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1"/>
      </w:pPr>
      <w:r>
        <w:t>Autoría y fecha</w:t>
      </w:r>
    </w:p>
    <w:p>
      <w:r/>
      <w:r>
        <w:t>En los versículos iniciales del libro, el profeta Ezequiel afirma que él es el autor (</w:t>
      </w:r>
      <w:hyperlink r:id="rId31">
        <w:r>
          <w:rPr>
            <w:color w:val="0000EE"/>
            <w:u w:val="single"/>
          </w:rPr>
          <w:t>1:3</w:t>
        </w:r>
      </w:hyperlink>
      <w: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1"/>
      </w:pPr>
      <w:r>
        <w:t>Significado y mensaje</w:t>
      </w:r>
    </w:p>
    <w:p>
      <w:r/>
      <w: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r/>
      <w: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r/>
      <w: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hyperlink r:id="rId32">
        <w:r>
          <w:rPr>
            <w:color w:val="0000EE"/>
            <w:u w:val="single"/>
          </w:rPr>
          <w:t>33:10</w:t>
        </w:r>
      </w:hyperlink>
      <w: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r/>
      <w: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hyperlink r:id="rId33">
        <w:r>
          <w:rPr>
            <w:color w:val="0000EE"/>
            <w:u w:val="single"/>
          </w:rPr>
          <w:t>11:16</w:t>
        </w:r>
      </w:hyperlink>
      <w:r>
        <w:t>), donde el mismo Ezequiel vio por primera vez la gloria del Señor (</w:t>
      </w:r>
      <w:hyperlink r:id="rId34">
        <w:r>
          <w:rPr>
            <w:color w:val="0000EE"/>
            <w:u w:val="single"/>
          </w:rPr>
          <w:t>1:1</w:t>
        </w:r>
      </w:hyperlink>
      <w:r>
        <w:t>). Dios seguía controlando todas las cosas, incluso los intentos del rey babilónico Nabucodonosor de consultar a sus propios dioses mediante la adivinación (</w:t>
      </w:r>
      <w:hyperlink r:id="rId35">
        <w:r>
          <w:rPr>
            <w:color w:val="0000EE"/>
            <w:u w:val="single"/>
          </w:rPr>
          <w:t>21:21–23</w:t>
        </w:r>
      </w:hyperlink>
      <w:r>
        <w:t xml:space="preserve">; cp. </w:t>
      </w:r>
      <w:hyperlink r:id="rId36">
        <w:r>
          <w:rPr>
            <w:color w:val="0000EE"/>
            <w:u w:val="single"/>
          </w:rPr>
          <w:t>Daniel 2–4</w:t>
        </w:r>
      </w:hyperlink>
      <w:r>
        <w:t>). El Señor había decretado la destrucción de Jerusalén por sus pecados; Nabucodonosor simplemente actuaba como agente de Dios.</w:t>
      </w:r>
    </w:p>
    <w:p>
      <w:r/>
      <w: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hyperlink r:id="rId24">
        <w:r>
          <w:rPr>
            <w:color w:val="0000EE"/>
            <w:u w:val="single"/>
          </w:rPr>
          <w:t>Ezequiel 25–32</w:t>
        </w:r>
      </w:hyperlink>
      <w:r>
        <w:t>) demostraron que Dios no había olvidado su antigua promesa de que aquellos que se regocijaron por la caída de Israel serían severamente juzgados. Dios no abandonaría para siempre a su pueblo. Un día él volvería a ser su pastor (</w:t>
      </w:r>
      <w:hyperlink r:id="rId37">
        <w:r>
          <w:rPr>
            <w:color w:val="0000EE"/>
            <w:u w:val="single"/>
          </w:rPr>
          <w:t>34:11</w:t>
        </w:r>
      </w:hyperlink>
      <w: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r/>
      <w:r>
        <w:t>Ezequiel señala una mayor esperanza cumplida en Jesucristo. A través de Cristo, la gloria de Dios habita plenamente entre nosotros como luz en la oscuridad de nuestro exilio (</w:t>
      </w:r>
      <w:hyperlink r:id="rId33">
        <w:r>
          <w:rPr>
            <w:color w:val="0000EE"/>
            <w:u w:val="single"/>
          </w:rPr>
          <w:t>11:16</w:t>
        </w:r>
      </w:hyperlink>
      <w:r>
        <w:t xml:space="preserve">, </w:t>
      </w:r>
      <w:hyperlink r:id="rId38">
        <w:r>
          <w:rPr>
            <w:color w:val="0000EE"/>
            <w:u w:val="single"/>
          </w:rPr>
          <w:t>43:1–5</w:t>
        </w:r>
      </w:hyperlink>
      <w:r>
        <w:t xml:space="preserve">, </w:t>
      </w:r>
      <w:hyperlink r:id="rId39">
        <w:r>
          <w:rPr>
            <w:color w:val="0000EE"/>
            <w:u w:val="single"/>
          </w:rPr>
          <w:t>Jn 1:14</w:t>
        </w:r>
      </w:hyperlink>
      <w:r>
        <w:t>). El Buen Pastor restaura la justicia para sus ovejas (</w:t>
      </w:r>
      <w:hyperlink r:id="rId40">
        <w:r>
          <w:rPr>
            <w:color w:val="0000EE"/>
            <w:u w:val="single"/>
          </w:rPr>
          <w:t>Ez 34:1–24</w:t>
        </w:r>
      </w:hyperlink>
      <w:r>
        <w:t xml:space="preserve">, </w:t>
      </w:r>
      <w:hyperlink r:id="rId41">
        <w:r>
          <w:rPr>
            <w:color w:val="0000EE"/>
            <w:u w:val="single"/>
          </w:rPr>
          <w:t>Jn 10:11</w:t>
        </w:r>
      </w:hyperlink>
      <w:r>
        <w:t>). Él nos llena con su Espíritu y nos hace nuevas criaturas en él (</w:t>
      </w:r>
      <w:hyperlink r:id="rId42">
        <w:r>
          <w:rPr>
            <w:color w:val="0000EE"/>
            <w:u w:val="single"/>
          </w:rPr>
          <w:t>Ez 36:26–28</w:t>
        </w:r>
      </w:hyperlink>
      <w:r>
        <w:t xml:space="preserve">, </w:t>
      </w:r>
      <w:hyperlink r:id="rId43">
        <w:r>
          <w:rPr>
            <w:color w:val="0000EE"/>
            <w:u w:val="single"/>
          </w:rPr>
          <w:t>37:1–14</w:t>
        </w:r>
      </w:hyperlink>
      <w:r>
        <w:t xml:space="preserve">, </w:t>
      </w:r>
      <w:hyperlink r:id="rId44">
        <w:r>
          <w:rPr>
            <w:color w:val="0000EE"/>
            <w:u w:val="single"/>
          </w:rPr>
          <w:t>2 Co 5:17</w:t>
        </w:r>
      </w:hyperlink>
      <w:r>
        <w:t>). Aquellos que se han aliado con Cristo tienen un acceso aún mayor a la presencia de Dios de lo que anticiparon las visiones de Ezequiel. Pueden acercarse al trono de la gracia libremente y beber del agua vivificante que fluye del trono (</w:t>
      </w:r>
      <w:hyperlink r:id="rId45">
        <w:r>
          <w:rPr>
            <w:color w:val="0000EE"/>
            <w:u w:val="single"/>
          </w:rPr>
          <w:t>Ez 47:1–11</w:t>
        </w:r>
      </w:hyperlink>
      <w:r>
        <w:t xml:space="preserve">, </w:t>
      </w:r>
      <w:hyperlink r:id="rId46">
        <w:r>
          <w:rPr>
            <w:color w:val="0000EE"/>
            <w:u w:val="single"/>
          </w:rPr>
          <w:t>Ap 22:1–5</w:t>
        </w:r>
      </w:hyperlink>
      <w:r>
        <w:t>). Todo lo que Ezequiel anticipó, y más, es nuestro en 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