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2"/>
      </w:pPr>
      <w:r>
        <w:rPr>
          <w:lang w:val="ru_RU" w:bidi="ru_RU"/>
        </w:rPr>
        <w:t>Контекст</w:t>
      </w:r>
    </w:p>
    <w:p>
      <w:pPr/>
      <w:r>
        <w:rPr>
          <w:lang w:val="ru_RU" w:bidi="ru_RU"/>
        </w:rPr>
      </w:r>
      <w:r>
        <w:rPr>
          <w:lang w:val="ru_RU" w:bidi="ru_RU"/>
        </w:rP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pPr/>
      <w:r>
        <w:rPr>
          <w:lang w:val="ru_RU" w:bidi="ru_RU"/>
        </w:rPr>
      </w:r>
      <w:r>
        <w:rPr>
          <w:lang w:val="ru_RU" w:bidi="ru_RU"/>
        </w:rP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2"/>
      </w:pPr>
      <w:r>
        <w:rPr>
          <w:lang w:val="ru_RU" w:bidi="ru_RU"/>
        </w:rPr>
        <w:t>Краткое изложение</w:t>
      </w:r>
    </w:p>
    <w:p>
      <w:pPr/>
      <w:r>
        <w:rPr>
          <w:lang w:val="ru_RU" w:bidi="ru_RU"/>
        </w:rPr>
      </w:r>
      <w:r>
        <w:rPr>
          <w:lang w:val="ru_RU" w:bidi="ru_RU"/>
        </w:rPr>
        <w:t>Евангелие от Луки начинается с формального пролога, написанного в стиле прекрасных греко-римских писателей времен Луки (</w:t>
      </w:r>
      <w:hyperlink r:id="rId13">
        <w:r>
          <w:rPr>
            <w:lang w:val="ru_RU" w:bidi="ru_RU"/>
          </w:rPr>
          <w:rPr>
            <w:color w:val="0000EE"/>
            <w:u w:val="single"/>
          </w:rPr>
          <w:t>1:1–4</w:t>
        </w:r>
      </w:hyperlink>
      <w:r>
        <w:rPr>
          <w:lang w:val="ru_RU" w:bidi="ru_RU"/>
        </w:rP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pPr/>
      <w:r>
        <w:rPr>
          <w:lang w:val="ru_RU" w:bidi="ru_RU"/>
        </w:rPr>
      </w:r>
      <w:r>
        <w:rPr>
          <w:lang w:val="ru_RU" w:bidi="ru_RU"/>
        </w:rPr>
        <w:t>После этого вступления стиль повествования резко меняется. Лука описывает рождение Иисуса (</w:t>
      </w:r>
      <w:hyperlink r:id="rId14">
        <w:r>
          <w:rPr>
            <w:lang w:val="ru_RU" w:bidi="ru_RU"/>
          </w:rPr>
          <w:rPr>
            <w:color w:val="0000EE"/>
            <w:u w:val="single"/>
          </w:rPr>
          <w:t>1:5–2:51</w:t>
        </w:r>
      </w:hyperlink>
      <w:r>
        <w:rPr>
          <w:lang w:val="ru_RU" w:bidi="ru_RU"/>
        </w:rP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pPr/>
      <w:r>
        <w:rPr>
          <w:lang w:val="ru_RU" w:bidi="ru_RU"/>
        </w:rPr>
      </w:r>
      <w:r>
        <w:rPr>
          <w:lang w:val="ru_RU" w:bidi="ru_RU"/>
        </w:rPr>
        <w:t>Как Матфей и Марк, Лука начинает описание публичного служения Иисуса с рассказов об Иоанне Крестителе (</w:t>
      </w:r>
      <w:hyperlink r:id="rId15">
        <w:r>
          <w:rPr>
            <w:lang w:val="ru_RU" w:bidi="ru_RU"/>
          </w:rPr>
          <w:rPr>
            <w:color w:val="0000EE"/>
            <w:u w:val="single"/>
          </w:rPr>
          <w:t>3:1–20</w:t>
        </w:r>
      </w:hyperlink>
      <w:r>
        <w:rPr>
          <w:lang w:val="ru_RU" w:bidi="ru_RU"/>
        </w:rPr>
        <w:t>), крещении Иисуса (</w:t>
      </w:r>
      <w:hyperlink r:id="rId16">
        <w:r>
          <w:rPr>
            <w:lang w:val="ru_RU" w:bidi="ru_RU"/>
          </w:rPr>
          <w:rPr>
            <w:color w:val="0000EE"/>
            <w:u w:val="single"/>
          </w:rPr>
          <w:t>3:21–22</w:t>
        </w:r>
      </w:hyperlink>
      <w:r>
        <w:rPr>
          <w:lang w:val="ru_RU" w:bidi="ru_RU"/>
        </w:rPr>
        <w:t>), искушении Иисуса (</w:t>
      </w:r>
      <w:hyperlink r:id="rId17">
        <w:r>
          <w:rPr>
            <w:lang w:val="ru_RU" w:bidi="ru_RU"/>
          </w:rPr>
          <w:rPr>
            <w:color w:val="0000EE"/>
            <w:u w:val="single"/>
          </w:rPr>
          <w:t>4:1–13</w:t>
        </w:r>
      </w:hyperlink>
      <w:r>
        <w:rPr>
          <w:lang w:val="ru_RU" w:bidi="ru_RU"/>
        </w:rPr>
        <w:t>) и о Его служении в пределах Галилейских (</w:t>
      </w:r>
      <w:hyperlink r:id="rId18">
        <w:r>
          <w:rPr>
            <w:lang w:val="ru_RU" w:bidi="ru_RU"/>
          </w:rPr>
          <w:rPr>
            <w:color w:val="0000EE"/>
            <w:u w:val="single"/>
          </w:rPr>
          <w:t>4:14–9:50</w:t>
        </w:r>
      </w:hyperlink>
      <w:r>
        <w:rPr>
          <w:lang w:val="ru_RU" w:bidi="ru_RU"/>
        </w:rP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hyperlink r:id="rId19">
        <w:r>
          <w:rPr>
            <w:lang w:val="ru_RU" w:bidi="ru_RU"/>
          </w:rPr>
          <w:rPr>
            <w:color w:val="0000EE"/>
            <w:u w:val="single"/>
          </w:rPr>
          <w:t>9:18–22</w:t>
        </w:r>
      </w:hyperlink>
      <w:r>
        <w:rPr>
          <w:lang w:val="ru_RU" w:bidi="ru_RU"/>
        </w:rPr>
        <w:t>). Затем Иисус направился в Иерусалим для выполнения этой миссии (</w:t>
      </w:r>
      <w:hyperlink r:id="rId20">
        <w:r>
          <w:rPr>
            <w:lang w:val="ru_RU" w:bidi="ru_RU"/>
          </w:rPr>
          <w:rPr>
            <w:color w:val="0000EE"/>
            <w:u w:val="single"/>
          </w:rPr>
          <w:t>9:51–19:44</w:t>
        </w:r>
      </w:hyperlink>
      <w:r>
        <w:rPr>
          <w:lang w:val="ru_RU" w:bidi="ru_RU"/>
        </w:rP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hyperlink r:id="rId21">
        <w:r>
          <w:rPr>
            <w:lang w:val="ru_RU" w:bidi="ru_RU"/>
          </w:rPr>
          <w:rPr>
            <w:color w:val="0000EE"/>
            <w:u w:val="single"/>
          </w:rPr>
          <w:t>19:10</w:t>
        </w:r>
      </w:hyperlink>
      <w:r>
        <w:rPr>
          <w:lang w:val="ru_RU" w:bidi="ru_RU"/>
        </w:rPr>
        <w:t>).</w:t>
      </w:r>
    </w:p>
    <w:p>
      <w:pPr/>
      <w:r>
        <w:rPr>
          <w:lang w:val="ru_RU" w:bidi="ru_RU"/>
        </w:rPr>
      </w:r>
      <w:r>
        <w:rPr>
          <w:lang w:val="ru_RU" w:bidi="ru_RU"/>
        </w:rPr>
        <w:t>Кульминацией повествования является арест, суд и распятие Иисуса (</w:t>
      </w:r>
      <w:hyperlink r:id="rId22">
        <w:r>
          <w:rPr>
            <w:lang w:val="ru_RU" w:bidi="ru_RU"/>
          </w:rPr>
          <w:rPr>
            <w:color w:val="0000EE"/>
            <w:u w:val="single"/>
          </w:rPr>
          <w:t>22:1–23:56</w:t>
        </w:r>
      </w:hyperlink>
      <w:r>
        <w:rPr>
          <w:lang w:val="ru_RU" w:bidi="ru_RU"/>
        </w:rPr>
        <w:t xml:space="preserve">). Центральная тема распятия в Евангелии от Луки – невинность Иисуса. Иисус изображен праведным страдающим слугой Господа (см. </w:t>
      </w:r>
      <w:hyperlink r:id="rId23">
        <w:r>
          <w:rPr>
            <w:lang w:val="ru_RU" w:bidi="ru_RU"/>
          </w:rPr>
          <w:rPr>
            <w:color w:val="0000EE"/>
            <w:u w:val="single"/>
          </w:rPr>
          <w:t>Ис. 52:13–53:12</w:t>
        </w:r>
      </w:hyperlink>
      <w:r>
        <w:rPr>
          <w:lang w:val="ru_RU" w:bidi="ru_RU"/>
        </w:rPr>
        <w:t>). В момент смерти Иисуса римский сотник, стоящий у подножия креста, воскликнул: «Истинно Человек Этот был праведник» (</w:t>
      </w:r>
      <w:hyperlink r:id="rId24">
        <w:r>
          <w:rPr>
            <w:lang w:val="ru_RU" w:bidi="ru_RU"/>
          </w:rPr>
          <w:rPr>
            <w:color w:val="0000EE"/>
            <w:u w:val="single"/>
          </w:rPr>
          <w:t>Лк. 23:47</w:t>
        </w:r>
      </w:hyperlink>
      <w:r>
        <w:rPr>
          <w:lang w:val="ru_RU" w:bidi="ru_RU"/>
        </w:rPr>
        <w:t>).</w:t>
      </w:r>
    </w:p>
    <w:p>
      <w:pPr/>
      <w:r>
        <w:rPr>
          <w:lang w:val="ru_RU" w:bidi="ru_RU"/>
        </w:rPr>
      </w:r>
      <w:r>
        <w:rPr>
          <w:lang w:val="ru_RU" w:bidi="ru_RU"/>
        </w:rPr>
        <w:t>Повествование заканчивается воскресением Иисуса (</w:t>
      </w:r>
      <w:hyperlink r:id="rId25">
        <w:r>
          <w:rPr>
            <w:lang w:val="ru_RU" w:bidi="ru_RU"/>
          </w:rPr>
          <w:rPr>
            <w:color w:val="0000EE"/>
            <w:u w:val="single"/>
          </w:rPr>
          <w:t>24:1–12</w:t>
        </w:r>
      </w:hyperlink>
      <w:r>
        <w:rPr>
          <w:lang w:val="ru_RU" w:bidi="ru_RU"/>
        </w:rPr>
        <w:t>). Одним из самых выдающихся вкладов Луки является повествование об учениках на пути в Эммаус (</w:t>
      </w:r>
      <w:hyperlink r:id="rId26">
        <w:r>
          <w:rPr>
            <w:lang w:val="ru_RU" w:bidi="ru_RU"/>
          </w:rPr>
          <w:rPr>
            <w:color w:val="0000EE"/>
            <w:u w:val="single"/>
          </w:rPr>
          <w:t>24:13–35</w:t>
        </w:r>
      </w:hyperlink>
      <w:r>
        <w:rPr>
          <w:lang w:val="ru_RU" w:bidi="ru_RU"/>
        </w:rP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hyperlink r:id="rId27">
        <w:r>
          <w:rPr>
            <w:lang w:val="ru_RU" w:bidi="ru_RU"/>
          </w:rPr>
          <w:rPr>
            <w:color w:val="0000EE"/>
            <w:u w:val="single"/>
          </w:rPr>
          <w:t>24:25–27</w:t>
        </w:r>
      </w:hyperlink>
      <w:r>
        <w:rPr>
          <w:lang w:val="ru_RU" w:bidi="ru_RU"/>
        </w:rPr>
        <w:t>). Книга заканчивается кратким описанием вознесения (</w:t>
      </w:r>
      <w:hyperlink r:id="rId28">
        <w:r>
          <w:rPr>
            <w:lang w:val="ru_RU" w:bidi="ru_RU"/>
          </w:rPr>
          <w:rPr>
            <w:color w:val="0000EE"/>
            <w:u w:val="single"/>
          </w:rPr>
          <w:t>24:50–53</w:t>
        </w:r>
      </w:hyperlink>
      <w:r>
        <w:rPr>
          <w:lang w:val="ru_RU" w:bidi="ru_RU"/>
        </w:rPr>
        <w:t>), о котором более подробно рассказано в книге Деяний (</w:t>
      </w:r>
      <w:hyperlink r:id="rId29">
        <w:r>
          <w:rPr>
            <w:lang w:val="ru_RU" w:bidi="ru_RU"/>
          </w:rPr>
          <w:rPr>
            <w:color w:val="0000EE"/>
            <w:u w:val="single"/>
          </w:rPr>
          <w:t>Деян. 1:1–11</w:t>
        </w:r>
      </w:hyperlink>
      <w:r>
        <w:rPr>
          <w:lang w:val="ru_RU" w:bidi="ru_RU"/>
        </w:rPr>
        <w:t>).</w:t>
      </w:r>
    </w:p>
    <w:p>
      <w:pPr/>
      <w:r>
        <w:rPr>
          <w:lang w:val="ru_RU" w:bidi="ru_RU"/>
        </w:rPr>
      </w:r>
      <w:r>
        <w:rPr>
          <w:lang w:val="ru_RU" w:bidi="ru_RU"/>
        </w:rP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hyperlink r:id="rId30">
        <w:r>
          <w:rPr>
            <w:lang w:val="ru_RU" w:bidi="ru_RU"/>
          </w:rPr>
          <w:rPr>
            <w:color w:val="0000EE"/>
            <w:u w:val="single"/>
          </w:rPr>
          <w:t>Лк. 1:1–2:52</w:t>
        </w:r>
      </w:hyperlink>
      <w:r>
        <w:rPr>
          <w:lang w:val="ru_RU" w:bidi="ru_RU"/>
        </w:rPr>
        <w:t>); (2) Лука опускает один из основных разделов повествования Марка о галилейском служении, который иногда называют «великим упущением» (</w:t>
      </w:r>
      <w:hyperlink r:id="rId31">
        <w:r>
          <w:rPr>
            <w:lang w:val="ru_RU" w:bidi="ru_RU"/>
          </w:rPr>
          <w:rPr>
            <w:color w:val="0000EE"/>
            <w:u w:val="single"/>
          </w:rPr>
          <w:t>Мк. 6:45–8:26</w:t>
        </w:r>
      </w:hyperlink>
      <w:r>
        <w:rPr>
          <w:lang w:val="ru_RU" w:bidi="ru_RU"/>
        </w:rPr>
        <w:t>); и (3) Лука расширяет повествование Марка о путешествии в Иерусалим из одной главы (</w:t>
      </w:r>
      <w:hyperlink r:id="rId32">
        <w:r>
          <w:rPr>
            <w:lang w:val="ru_RU" w:bidi="ru_RU"/>
          </w:rPr>
          <w:rPr>
            <w:color w:val="0000EE"/>
            <w:u w:val="single"/>
          </w:rPr>
          <w:t>Мк. 10:1–52</w:t>
        </w:r>
      </w:hyperlink>
      <w:r>
        <w:rPr>
          <w:lang w:val="ru_RU" w:bidi="ru_RU"/>
        </w:rPr>
        <w:t>) до десяти (</w:t>
      </w:r>
      <w:hyperlink r:id="rId20">
        <w:r>
          <w:rPr>
            <w:lang w:val="ru_RU" w:bidi="ru_RU"/>
          </w:rPr>
          <w:rPr>
            <w:color w:val="0000EE"/>
            <w:u w:val="single"/>
          </w:rPr>
          <w:t>Лк. 9:51–19:44</w:t>
        </w:r>
      </w:hyperlink>
      <w:r>
        <w:rPr>
          <w:lang w:val="ru_RU" w:bidi="ru_RU"/>
        </w:rPr>
        <w:t>), и включает в себя большую часть учения Иисуса и Его служения изгоям в Израиле.</w:t>
      </w:r>
    </w:p>
    <w:p>
      <w:pPr>
        <w:pStyle w:val="Heading2"/>
      </w:pPr>
      <w:r>
        <w:rPr>
          <w:lang w:val="ru_RU" w:bidi="ru_RU"/>
        </w:rPr>
        <w:t>Литературные аспекты Евангелия от Луки</w:t>
      </w:r>
    </w:p>
    <w:p>
      <w:pPr/>
      <w:r>
        <w:rPr>
          <w:lang w:val="ru_RU" w:bidi="ru_RU"/>
        </w:rPr>
      </w:r>
      <w:r>
        <w:rPr>
          <w:lang w:val="ru_RU" w:bidi="ru_RU"/>
        </w:rP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pPr/>
      <w:r>
        <w:rPr>
          <w:lang w:val="ru_RU" w:bidi="ru_RU"/>
        </w:rPr>
      </w:r>
      <w:r>
        <w:rPr>
          <w:lang w:val="ru_RU" w:bidi="ru_RU"/>
        </w:rP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2"/>
      </w:pPr>
      <w:r>
        <w:rPr>
          <w:lang w:val="ru_RU" w:bidi="ru_RU"/>
        </w:rPr>
        <w:t>Авторство</w:t>
      </w:r>
    </w:p>
    <w:p>
      <w:pPr/>
      <w:r>
        <w:rPr>
          <w:lang w:val="ru_RU" w:bidi="ru_RU"/>
        </w:rPr>
      </w:r>
      <w:r>
        <w:rPr>
          <w:lang w:val="ru_RU" w:bidi="ru_RU"/>
        </w:rP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hyperlink r:id="rId33">
        <w:r>
          <w:rPr>
            <w:lang w:val="ru_RU" w:bidi="ru_RU"/>
          </w:rPr>
          <w:rPr>
            <w:color w:val="0000EE"/>
            <w:u w:val="single"/>
          </w:rPr>
          <w:t>Деян. 16:10–17</w:t>
        </w:r>
      </w:hyperlink>
      <w:r>
        <w:rPr>
          <w:lang w:val="ru_RU" w:bidi="ru_RU"/>
        </w:rPr>
        <w:t xml:space="preserve">; </w:t>
      </w:r>
      <w:hyperlink r:id="rId34">
        <w:r>
          <w:rPr>
            <w:lang w:val="ru_RU" w:bidi="ru_RU"/>
          </w:rPr>
          <w:rPr>
            <w:color w:val="0000EE"/>
            <w:u w:val="single"/>
          </w:rPr>
          <w:t>20:5–17</w:t>
        </w:r>
      </w:hyperlink>
      <w:r>
        <w:rPr>
          <w:lang w:val="ru_RU" w:bidi="ru_RU"/>
        </w:rPr>
        <w:t xml:space="preserve">; </w:t>
      </w:r>
      <w:hyperlink r:id="rId35">
        <w:r>
          <w:rPr>
            <w:lang w:val="ru_RU" w:bidi="ru_RU"/>
          </w:rPr>
          <w:rPr>
            <w:color w:val="0000EE"/>
            <w:u w:val="single"/>
          </w:rPr>
          <w:t>21:1–18</w:t>
        </w:r>
      </w:hyperlink>
      <w:r>
        <w:rPr>
          <w:lang w:val="ru_RU" w:bidi="ru_RU"/>
        </w:rPr>
        <w:t xml:space="preserve">; </w:t>
      </w:r>
      <w:hyperlink r:id="rId36">
        <w:r>
          <w:rPr>
            <w:lang w:val="ru_RU" w:bidi="ru_RU"/>
          </w:rPr>
          <w:rPr>
            <w:color w:val="0000EE"/>
            <w:u w:val="single"/>
          </w:rPr>
          <w:t>27:1–28:16</w:t>
        </w:r>
      </w:hyperlink>
      <w:r>
        <w:rPr>
          <w:lang w:val="ru_RU" w:bidi="ru_RU"/>
        </w:rPr>
        <w:t>). Лука был язычником (</w:t>
      </w:r>
      <w:hyperlink r:id="rId37">
        <w:r>
          <w:rPr>
            <w:lang w:val="ru_RU" w:bidi="ru_RU"/>
          </w:rPr>
          <w:rPr>
            <w:color w:val="0000EE"/>
            <w:u w:val="single"/>
          </w:rPr>
          <w:t>Кол. 4:11–14</w:t>
        </w:r>
      </w:hyperlink>
      <w:r>
        <w:rPr>
          <w:lang w:val="ru_RU" w:bidi="ru_RU"/>
        </w:rPr>
        <w:t>), и одна из его центральных тем – Божье спасение как для язычников, так и для иудеев.</w:t>
      </w:r>
    </w:p>
    <w:p>
      <w:pPr/>
      <w:r>
        <w:rPr>
          <w:lang w:val="ru_RU" w:bidi="ru_RU"/>
        </w:rPr>
      </w:r>
      <w:r>
        <w:rPr>
          <w:lang w:val="ru_RU" w:bidi="ru_RU"/>
        </w:rP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hyperlink r:id="rId38">
        <w:r>
          <w:rPr>
            <w:lang w:val="ru_RU" w:bidi="ru_RU"/>
          </w:rPr>
          <w:rPr>
            <w:color w:val="0000EE"/>
            <w:u w:val="single"/>
          </w:rPr>
          <w:t>Лк. 1:4</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hyperlink r:id="rId39">
        <w:r>
          <w:rPr>
            <w:lang w:val="ru_RU" w:bidi="ru_RU"/>
          </w:rPr>
          <w:rPr>
            <w:color w:val="0000EE"/>
            <w:u w:val="single"/>
          </w:rPr>
          <w:t>Мк. 13:14</w:t>
        </w:r>
      </w:hyperlink>
      <w:r>
        <w:rPr>
          <w:lang w:val="ru_RU" w:bidi="ru_RU"/>
        </w:rPr>
        <w:t>).</w:t>
      </w:r>
    </w:p>
    <w:p>
      <w:pPr>
        <w:pStyle w:val="Heading2"/>
      </w:pPr>
      <w:r>
        <w:rPr>
          <w:lang w:val="ru_RU" w:bidi="ru_RU"/>
        </w:rPr>
        <w:t>Адресаты</w:t>
      </w:r>
    </w:p>
    <w:p>
      <w:pPr/>
      <w:r>
        <w:rPr>
          <w:lang w:val="ru_RU" w:bidi="ru_RU"/>
        </w:rPr>
      </w:r>
      <w:r>
        <w:rPr>
          <w:lang w:val="ru_RU" w:bidi="ru_RU"/>
        </w:rP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2"/>
      </w:pPr>
      <w:r>
        <w:rPr>
          <w:lang w:val="ru_RU" w:bidi="ru_RU"/>
        </w:rPr>
        <w:t>Значение и послание</w:t>
      </w:r>
    </w:p>
    <w:p>
      <w:pPr/>
      <w:r>
        <w:rPr>
          <w:lang w:val="ru_RU" w:bidi="ru_RU"/>
        </w:rPr>
      </w:r>
      <w:r>
        <w:rPr>
          <w:lang w:val="ru_RU" w:bidi="ru_RU"/>
        </w:rP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hyperlink r:id="rId40">
        <w:r>
          <w:rPr>
            <w:lang w:val="ru_RU" w:bidi="ru_RU"/>
          </w:rPr>
          <w:rPr>
            <w:color w:val="0000EE"/>
            <w:u w:val="single"/>
          </w:rPr>
          <w:t>Лк. 24:26</w:t>
        </w:r>
      </w:hyperlink>
      <w:r>
        <w:rPr>
          <w:lang w:val="ru_RU" w:bidi="ru_RU"/>
        </w:rPr>
        <w:t xml:space="preserve">, </w:t>
      </w:r>
      <w:hyperlink r:id="rId41">
        <w:r>
          <w:rPr>
            <w:lang w:val="ru_RU" w:bidi="ru_RU"/>
          </w:rPr>
          <w:rPr>
            <w:color w:val="0000EE"/>
            <w:u w:val="single"/>
          </w:rPr>
          <w:t>46</w:t>
        </w:r>
      </w:hyperlink>
      <w:r>
        <w:rPr>
          <w:lang w:val="ru_RU" w:bidi="ru_RU"/>
        </w:rP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pPr/>
      <w:r>
        <w:rPr>
          <w:lang w:val="ru_RU" w:bidi="ru_RU"/>
        </w:rPr>
      </w:r>
      <w:r>
        <w:rPr>
          <w:lang w:val="ru_RU" w:bidi="ru_RU"/>
        </w:rP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hyperlink r:id="rId13">
        <w:r>
          <w:rPr>
            <w:lang w:val="ru_RU" w:bidi="ru_RU"/>
          </w:rPr>
          <w:rPr>
            <w:color w:val="0000EE"/>
            <w:u w:val="single"/>
          </w:rPr>
          <w:t>1:1–4</w:t>
        </w:r>
      </w:hyperlink>
      <w:r>
        <w:rPr>
          <w:lang w:val="ru_RU" w:bidi="ru_RU"/>
        </w:rPr>
        <w:t>) и тщательно датирует служение Иисуса, соотнося его с правителям Его времени (</w:t>
      </w:r>
      <w:hyperlink r:id="rId42">
        <w:r>
          <w:rPr>
            <w:lang w:val="ru_RU" w:bidi="ru_RU"/>
          </w:rPr>
          <w:rPr>
            <w:color w:val="0000EE"/>
            <w:u w:val="single"/>
          </w:rPr>
          <w:t>3:1–2</w:t>
        </w:r>
      </w:hyperlink>
      <w:r>
        <w:rPr>
          <w:lang w:val="ru_RU" w:bidi="ru_RU"/>
        </w:rPr>
        <w:t>).</w:t>
      </w:r>
    </w:p>
    <w:p>
      <w:pPr/>
      <w:r>
        <w:rPr>
          <w:lang w:val="ru_RU" w:bidi="ru_RU"/>
        </w:rPr>
      </w:r>
      <w:r>
        <w:rPr>
          <w:lang w:val="ru_RU" w:bidi="ru_RU"/>
        </w:rP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hyperlink r:id="rId43">
        <w:r>
          <w:rPr>
            <w:lang w:val="ru_RU" w:bidi="ru_RU"/>
          </w:rPr>
          <w:rPr>
            <w:color w:val="0000EE"/>
            <w:u w:val="single"/>
          </w:rPr>
          <w:t>1:32–33</w:t>
        </w:r>
      </w:hyperlink>
      <w:r>
        <w:rPr>
          <w:lang w:val="ru_RU" w:bidi="ru_RU"/>
        </w:rPr>
        <w:t xml:space="preserve">; </w:t>
      </w:r>
      <w:hyperlink r:id="rId44">
        <w:r>
          <w:rPr>
            <w:lang w:val="ru_RU" w:bidi="ru_RU"/>
          </w:rPr>
          <w:rPr>
            <w:color w:val="0000EE"/>
            <w:u w:val="single"/>
          </w:rPr>
          <w:t>2:4</w:t>
        </w:r>
      </w:hyperlink>
      <w:r>
        <w:rPr>
          <w:lang w:val="ru_RU" w:bidi="ru_RU"/>
        </w:rPr>
        <w:t xml:space="preserve">, </w:t>
      </w:r>
      <w:hyperlink r:id="rId45">
        <w:r>
          <w:rPr>
            <w:lang w:val="ru_RU" w:bidi="ru_RU"/>
          </w:rPr>
          <w:rPr>
            <w:color w:val="0000EE"/>
            <w:u w:val="single"/>
          </w:rPr>
          <w:t>11</w:t>
        </w:r>
      </w:hyperlink>
      <w:r>
        <w:rPr>
          <w:lang w:val="ru_RU" w:bidi="ru_RU"/>
        </w:rP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hyperlink r:id="rId45">
        <w:r>
          <w:rPr>
            <w:lang w:val="ru_RU" w:bidi="ru_RU"/>
          </w:rPr>
          <w:rPr>
            <w:color w:val="0000EE"/>
            <w:u w:val="single"/>
          </w:rPr>
          <w:t>Лк. 2:11</w:t>
        </w:r>
      </w:hyperlink>
      <w:r>
        <w:rPr>
          <w:lang w:val="ru_RU" w:bidi="ru_RU"/>
        </w:rPr>
        <w:t xml:space="preserve">; </w:t>
      </w:r>
      <w:hyperlink r:id="rId46">
        <w:r>
          <w:rPr>
            <w:lang w:val="ru_RU" w:bidi="ru_RU"/>
          </w:rPr>
          <w:rPr>
            <w:color w:val="0000EE"/>
            <w:u w:val="single"/>
          </w:rPr>
          <w:t>Деян. 2:36</w:t>
        </w:r>
      </w:hyperlink>
      <w:r>
        <w:rPr>
          <w:lang w:val="ru_RU" w:bidi="ru_RU"/>
        </w:rPr>
        <w:t xml:space="preserve">; </w:t>
      </w:r>
      <w:hyperlink r:id="rId47">
        <w:r>
          <w:rPr>
            <w:lang w:val="ru_RU" w:bidi="ru_RU"/>
          </w:rPr>
          <w:rPr>
            <w:color w:val="0000EE"/>
            <w:u w:val="single"/>
          </w:rPr>
          <w:t>10:36</w:t>
        </w:r>
      </w:hyperlink>
      <w:r>
        <w:rPr>
          <w:lang w:val="ru_RU" w:bidi="ru_RU"/>
        </w:rPr>
        <w:t>). Теперь Его служители несут эту весть о спасении на край земли.</w:t>
      </w:r>
    </w:p>
    <w:p>
      <w:pPr/>
      <w:r>
        <w:rPr>
          <w:lang w:val="ru_RU" w:bidi="ru_RU"/>
        </w:rPr>
      </w:r>
      <w:r>
        <w:rPr>
          <w:lang w:val="ru_RU" w:bidi="ru_RU"/>
        </w:rP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pPr/>
      <w:r>
        <w:rPr>
          <w:lang w:val="ru_RU" w:bidi="ru_RU"/>
        </w:rPr>
      </w:r>
      <w:r>
        <w:rPr>
          <w:lang w:val="ru_RU" w:bidi="ru_RU"/>
        </w:rPr>
        <w:t xml:space="preserve">(1) </w:t>
      </w:r>
      <w:r>
        <w:rPr>
          <w:i/>
          <w:lang w:val="ru_RU" w:bidi="ru_RU"/>
        </w:rPr>
        <w:t xml:space="preserve">Бедные. </w:t>
      </w:r>
      <w:r>
        <w:rPr>
          <w:lang w:val="ru_RU" w:bidi="ru_RU"/>
        </w:rPr>
        <w:t>Царство Божье ведет к большим переменам в жизни людей. Бедных и смиренных Бог возвышает, а богатых и высокомерных – приводит в смирение (</w:t>
      </w:r>
      <w:hyperlink r:id="rId48">
        <w:r>
          <w:rPr>
            <w:lang w:val="ru_RU" w:bidi="ru_RU"/>
          </w:rPr>
          <w:rPr>
            <w:color w:val="0000EE"/>
            <w:u w:val="single"/>
          </w:rPr>
          <w:t>Лк. 1:51–55</w:t>
        </w:r>
      </w:hyperlink>
      <w:r>
        <w:rPr>
          <w:lang w:val="ru_RU" w:bidi="ru_RU"/>
        </w:rPr>
        <w:t xml:space="preserve">; </w:t>
      </w:r>
      <w:hyperlink r:id="rId49">
        <w:r>
          <w:rPr>
            <w:lang w:val="ru_RU" w:bidi="ru_RU"/>
          </w:rPr>
          <w:rPr>
            <w:color w:val="0000EE"/>
            <w:u w:val="single"/>
          </w:rPr>
          <w:t>16:19–31</w:t>
        </w:r>
      </w:hyperlink>
      <w:r>
        <w:rPr>
          <w:lang w:val="ru_RU" w:bidi="ru_RU"/>
        </w:rPr>
        <w:t>). Евангелие – это Благая весть для бедных и угнетенных (</w:t>
      </w:r>
      <w:hyperlink r:id="rId50">
        <w:r>
          <w:rPr>
            <w:lang w:val="ru_RU" w:bidi="ru_RU"/>
          </w:rPr>
          <w:rPr>
            <w:color w:val="0000EE"/>
            <w:u w:val="single"/>
          </w:rPr>
          <w:t>4:18</w:t>
        </w:r>
      </w:hyperlink>
      <w:r>
        <w:rPr>
          <w:lang w:val="ru_RU" w:bidi="ru_RU"/>
        </w:rPr>
        <w:t>), потому что они больше всего осознают свою потребность в Боге (</w:t>
      </w:r>
      <w:hyperlink r:id="rId51">
        <w:r>
          <w:rPr>
            <w:lang w:val="ru_RU" w:bidi="ru_RU"/>
          </w:rPr>
          <w:rPr>
            <w:color w:val="0000EE"/>
            <w:u w:val="single"/>
          </w:rPr>
          <w:t>6:20–21</w:t>
        </w:r>
      </w:hyperlink>
      <w:r>
        <w:rPr>
          <w:lang w:val="ru_RU" w:bidi="ru_RU"/>
        </w:rPr>
        <w:t>). Если богатые уповают на свое богатство, а не на Бога, им невозможно войти в Царство Божье (</w:t>
      </w:r>
      <w:hyperlink r:id="rId52">
        <w:r>
          <w:rPr>
            <w:lang w:val="ru_RU" w:bidi="ru_RU"/>
          </w:rPr>
          <w:rPr>
            <w:color w:val="0000EE"/>
            <w:u w:val="single"/>
          </w:rPr>
          <w:t>12:13–21</w:t>
        </w:r>
      </w:hyperlink>
      <w:r>
        <w:rPr>
          <w:lang w:val="ru_RU" w:bidi="ru_RU"/>
        </w:rPr>
        <w:t xml:space="preserve">; </w:t>
      </w:r>
      <w:hyperlink r:id="rId53">
        <w:r>
          <w:rPr>
            <w:lang w:val="ru_RU" w:bidi="ru_RU"/>
          </w:rPr>
          <w:rPr>
            <w:color w:val="0000EE"/>
            <w:u w:val="single"/>
          </w:rPr>
          <w:t>18:18–30</w:t>
        </w:r>
      </w:hyperlink>
      <w:r>
        <w:rPr>
          <w:lang w:val="ru_RU" w:bidi="ru_RU"/>
        </w:rPr>
        <w:t>).</w:t>
      </w:r>
    </w:p>
    <w:p>
      <w:pPr/>
      <w:r>
        <w:rPr>
          <w:lang w:val="ru_RU" w:bidi="ru_RU"/>
        </w:rPr>
      </w:r>
      <w:r>
        <w:rPr>
          <w:lang w:val="ru_RU" w:bidi="ru_RU"/>
        </w:rPr>
        <w:t>(2)</w:t>
      </w:r>
      <w:r>
        <w:rPr>
          <w:i/>
          <w:lang w:val="ru_RU" w:bidi="ru_RU"/>
        </w:rPr>
        <w:t xml:space="preserve"> Грешники. </w:t>
      </w:r>
      <w:r>
        <w:rPr>
          <w:lang w:val="ru_RU" w:bidi="ru_RU"/>
        </w:rP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hyperlink r:id="rId54">
        <w:r>
          <w:rPr>
            <w:lang w:val="ru_RU" w:bidi="ru_RU"/>
          </w:rPr>
          <w:rPr>
            <w:color w:val="0000EE"/>
            <w:u w:val="single"/>
          </w:rPr>
          <w:t>5:27–32</w:t>
        </w:r>
      </w:hyperlink>
      <w:r>
        <w:rPr>
          <w:lang w:val="ru_RU" w:bidi="ru_RU"/>
        </w:rPr>
        <w:t>). Он похвалил безнравственную женщину, помазавшую Его ноги, потому что она признала Божье прощение и проявила большую любовь в ответ (</w:t>
      </w:r>
      <w:hyperlink r:id="rId55">
        <w:r>
          <w:rPr>
            <w:lang w:val="ru_RU" w:bidi="ru_RU"/>
          </w:rPr>
          <w:rPr>
            <w:color w:val="0000EE"/>
            <w:u w:val="single"/>
          </w:rPr>
          <w:t>7:36–50</w:t>
        </w:r>
      </w:hyperlink>
      <w:r>
        <w:rPr>
          <w:lang w:val="ru_RU" w:bidi="ru_RU"/>
        </w:rP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hyperlink r:id="rId56">
        <w:r>
          <w:rPr>
            <w:lang w:val="ru_RU" w:bidi="ru_RU"/>
          </w:rPr>
          <w:rPr>
            <w:color w:val="0000EE"/>
            <w:u w:val="single"/>
          </w:rPr>
          <w:t>18:9–14</w:t>
        </w:r>
      </w:hyperlink>
      <w:r>
        <w:rPr>
          <w:lang w:val="ru_RU" w:bidi="ru_RU"/>
        </w:rPr>
        <w:t>). Даже главный мытарь Закхей был прощен, когда покаялся и обратился к Богу (</w:t>
      </w:r>
      <w:hyperlink r:id="rId57">
        <w:r>
          <w:rPr>
            <w:lang w:val="ru_RU" w:bidi="ru_RU"/>
          </w:rPr>
          <w:rPr>
            <w:color w:val="0000EE"/>
            <w:u w:val="single"/>
          </w:rPr>
          <w:t>19:1–10</w:t>
        </w:r>
      </w:hyperlink>
      <w:r>
        <w:rPr>
          <w:lang w:val="ru_RU" w:bidi="ru_RU"/>
        </w:rPr>
        <w:t>). Иисус простил и предложил место в раю раскаявшемуся преступнику на кресте (</w:t>
      </w:r>
      <w:hyperlink r:id="rId58">
        <w:r>
          <w:rPr>
            <w:lang w:val="ru_RU" w:bidi="ru_RU"/>
          </w:rPr>
          <w:rPr>
            <w:color w:val="0000EE"/>
            <w:u w:val="single"/>
          </w:rPr>
          <w:t>23:39–43</w:t>
        </w:r>
      </w:hyperlink>
      <w:r>
        <w:rPr>
          <w:lang w:val="ru_RU" w:bidi="ru_RU"/>
        </w:rPr>
        <w:t>). Притчи Иисуса раскрывают ту же тему, например, отец простил своего блудного сына, когда тот вернулся к нему (</w:t>
      </w:r>
      <w:hyperlink r:id="rId59">
        <w:r>
          <w:rPr>
            <w:lang w:val="ru_RU" w:bidi="ru_RU"/>
          </w:rPr>
          <w:rPr>
            <w:color w:val="0000EE"/>
            <w:u w:val="single"/>
          </w:rPr>
          <w:t>15:11–32</w:t>
        </w:r>
      </w:hyperlink>
      <w:r>
        <w:rPr>
          <w:lang w:val="ru_RU" w:bidi="ru_RU"/>
        </w:rPr>
        <w:t>). Послание Евангелия заключается в том, что наступление Божьего Царства принесет прощение всем, кто покается и уверует.</w:t>
      </w:r>
    </w:p>
    <w:p>
      <w:pPr/>
      <w:r>
        <w:rPr>
          <w:lang w:val="ru_RU" w:bidi="ru_RU"/>
        </w:rPr>
      </w:r>
      <w:r>
        <w:rPr>
          <w:lang w:val="ru_RU" w:bidi="ru_RU"/>
        </w:rPr>
        <w:t xml:space="preserve">(3) </w:t>
      </w:r>
      <w:r>
        <w:rPr>
          <w:i/>
          <w:lang w:val="ru_RU" w:bidi="ru_RU"/>
        </w:rPr>
        <w:t xml:space="preserve">Самаряне. </w:t>
      </w:r>
      <w:r>
        <w:rPr>
          <w:lang w:val="ru_RU" w:bidi="ru_RU"/>
        </w:rPr>
        <w:t>Самаряне были презренными изгоями, но в Евангелии от Луки Иисус хвалит самарянина за его благодарность Богу, когда тот был исцелен от проказы (</w:t>
      </w:r>
      <w:hyperlink r:id="rId60">
        <w:r>
          <w:rPr>
            <w:lang w:val="ru_RU" w:bidi="ru_RU"/>
          </w:rPr>
          <w:rPr>
            <w:color w:val="0000EE"/>
            <w:u w:val="single"/>
          </w:rPr>
          <w:t>17:11–19</w:t>
        </w:r>
      </w:hyperlink>
      <w:r>
        <w:rPr>
          <w:lang w:val="ru_RU" w:bidi="ru_RU"/>
        </w:rPr>
        <w:t>), и Иисус рассказал притчу о добром самарянине, в которой презираемый самарянин оказался единственным истинным ближним для раненого иудея (</w:t>
      </w:r>
      <w:hyperlink r:id="rId61">
        <w:r>
          <w:rPr>
            <w:lang w:val="ru_RU" w:bidi="ru_RU"/>
          </w:rPr>
          <w:rPr>
            <w:color w:val="0000EE"/>
            <w:u w:val="single"/>
          </w:rPr>
          <w:t>10:29–37</w:t>
        </w:r>
      </w:hyperlink>
      <w:r>
        <w:rPr>
          <w:lang w:val="ru_RU" w:bidi="ru_RU"/>
        </w:rP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pPr/>
      <w:r>
        <w:rPr>
          <w:lang w:val="ru_RU" w:bidi="ru_RU"/>
        </w:rPr>
      </w:r>
      <w:r>
        <w:rPr>
          <w:lang w:val="ru_RU" w:bidi="ru_RU"/>
        </w:rPr>
        <w:t xml:space="preserve">(4) </w:t>
      </w:r>
      <w:r>
        <w:rPr>
          <w:i/>
          <w:lang w:val="ru_RU" w:bidi="ru_RU"/>
        </w:rPr>
        <w:t xml:space="preserve">Женщины. </w:t>
      </w:r>
      <w:r>
        <w:rPr>
          <w:lang w:val="ru_RU" w:bidi="ru_RU"/>
        </w:rP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hyperlink r:id="rId62">
        <w:r>
          <w:rPr>
            <w:lang w:val="ru_RU" w:bidi="ru_RU"/>
          </w:rPr>
          <w:rPr>
            <w:color w:val="0000EE"/>
            <w:u w:val="single"/>
          </w:rPr>
          <w:t>8:1–3</w:t>
        </w:r>
      </w:hyperlink>
      <w:r>
        <w:rPr>
          <w:lang w:val="ru_RU" w:bidi="ru_RU"/>
        </w:rPr>
        <w:t>). А в его истории о Марии и Марфе именно Мария получает похвалу за то, что училась у ног Иисуса (</w:t>
      </w:r>
      <w:hyperlink r:id="rId63">
        <w:r>
          <w:rPr>
            <w:lang w:val="ru_RU" w:bidi="ru_RU"/>
          </w:rPr>
          <w:rPr>
            <w:color w:val="0000EE"/>
            <w:u w:val="single"/>
          </w:rPr>
          <w:t>10:38–42</w:t>
        </w:r>
      </w:hyperlink>
      <w:r>
        <w:rPr>
          <w:lang w:val="ru_RU" w:bidi="ru_RU"/>
        </w:rPr>
        <w:t>).</w:t>
      </w:r>
    </w:p>
    <w:p>
      <w:pPr/>
      <w:r>
        <w:rPr>
          <w:lang w:val="ru_RU" w:bidi="ru_RU"/>
        </w:rPr>
      </w:r>
      <w:r>
        <w:rPr>
          <w:lang w:val="ru_RU" w:bidi="ru_RU"/>
        </w:rPr>
        <w:t xml:space="preserve">(5) </w:t>
      </w:r>
      <w:r>
        <w:rPr>
          <w:i/>
          <w:lang w:val="ru_RU" w:bidi="ru_RU"/>
        </w:rPr>
        <w:t xml:space="preserve">Язычники. </w:t>
      </w:r>
      <w:r>
        <w:rPr>
          <w:lang w:val="ru_RU" w:bidi="ru_RU"/>
        </w:rP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hyperlink r:id="rId64">
        <w:r>
          <w:rPr>
            <w:lang w:val="ru_RU" w:bidi="ru_RU"/>
          </w:rPr>
          <w:rPr>
            <w:color w:val="0000EE"/>
            <w:u w:val="single"/>
          </w:rPr>
          <w:t>2:32</w:t>
        </w:r>
      </w:hyperlink>
      <w:r>
        <w:rPr>
          <w:lang w:val="ru_RU" w:bidi="ru_RU"/>
        </w:rPr>
        <w:t>), и «узрит всякая плоть спасение Божие» (</w:t>
      </w:r>
      <w:hyperlink r:id="rId65">
        <w:r>
          <w:rPr>
            <w:lang w:val="ru_RU" w:bidi="ru_RU"/>
          </w:rPr>
          <w:rPr>
            <w:color w:val="0000EE"/>
            <w:u w:val="single"/>
          </w:rPr>
          <w:t>3:4–6</w:t>
        </w:r>
      </w:hyperlink>
      <w:r>
        <w:rPr>
          <w:lang w:val="ru_RU" w:bidi="ru_RU"/>
        </w:rPr>
        <w:t xml:space="preserve">; </w:t>
      </w:r>
      <w:hyperlink r:id="rId66">
        <w:r>
          <w:rPr>
            <w:lang w:val="ru_RU" w:bidi="ru_RU"/>
          </w:rPr>
          <w:rPr>
            <w:color w:val="0000EE"/>
            <w:u w:val="single"/>
          </w:rPr>
          <w:t>Ис. 40:5</w:t>
        </w:r>
      </w:hyperlink>
      <w:r>
        <w:rPr>
          <w:lang w:val="ru_RU" w:bidi="ru_RU"/>
        </w:rPr>
        <w:t>). Хоть родословие в Евангелии от Матфея (</w:t>
      </w:r>
      <w:hyperlink r:id="rId67">
        <w:r>
          <w:rPr>
            <w:lang w:val="ru_RU" w:bidi="ru_RU"/>
          </w:rPr>
          <w:rPr>
            <w:color w:val="0000EE"/>
            <w:u w:val="single"/>
          </w:rPr>
          <w:t>Мф. 1:1–17</w:t>
        </w:r>
      </w:hyperlink>
      <w:r>
        <w:rPr>
          <w:lang w:val="ru_RU" w:bidi="ru_RU"/>
        </w:rPr>
        <w:t>) подчеркивает еврейское происхождение Иисуса, начиная с Авраама, отца израильтян, у Луки родословие восходит к Адаму, отцу всего человечества (</w:t>
      </w:r>
      <w:hyperlink r:id="rId68">
        <w:r>
          <w:rPr>
            <w:lang w:val="ru_RU" w:bidi="ru_RU"/>
          </w:rPr>
          <w:rPr>
            <w:color w:val="0000EE"/>
            <w:u w:val="single"/>
          </w:rPr>
          <w:t>Лк. 3:23–38</w:t>
        </w:r>
      </w:hyperlink>
      <w:r>
        <w:rPr>
          <w:lang w:val="ru_RU" w:bidi="ru_RU"/>
        </w:rPr>
        <w:t>). Проповедуя в Назарете, Иисус сказал, что Бог неизменно проявлял милость к язычникам (</w:t>
      </w:r>
      <w:hyperlink r:id="rId69">
        <w:r>
          <w:rPr>
            <w:lang w:val="ru_RU" w:bidi="ru_RU"/>
          </w:rPr>
          <w:rPr>
            <w:color w:val="0000EE"/>
            <w:u w:val="single"/>
          </w:rPr>
          <w:t>4:24–27</w:t>
        </w:r>
      </w:hyperlink>
      <w:r>
        <w:rPr>
          <w:lang w:val="ru_RU" w:bidi="ru_RU"/>
        </w:rPr>
        <w:t>). Послание Луки заключается в том, что Бог любит всех людей повсюду и желает, чтобы все заблудшие были найдены (</w:t>
      </w:r>
      <w:hyperlink r:id="rId70">
        <w:r>
          <w:rPr>
            <w:lang w:val="ru_RU" w:bidi="ru_RU"/>
          </w:rPr>
          <w:rPr>
            <w:color w:val="0000EE"/>
            <w:u w:val="single"/>
          </w:rPr>
          <w:t>15:1–32</w:t>
        </w:r>
      </w:hyperlink>
      <w:r>
        <w:rPr>
          <w:lang w:val="ru_RU" w:bidi="ru_RU"/>
        </w:rPr>
        <w:t xml:space="preserve">; </w:t>
      </w:r>
      <w:hyperlink r:id="rId21">
        <w:r>
          <w:rPr>
            <w:lang w:val="ru_RU" w:bidi="ru_RU"/>
          </w:rPr>
          <w:rPr>
            <w:color w:val="0000EE"/>
            <w:u w:val="single"/>
          </w:rPr>
          <w:t>19:10</w:t>
        </w:r>
      </w:hyperlink>
      <w:r>
        <w:rPr>
          <w:lang w:val="ru_RU" w:bidi="ru_RU"/>
        </w:rPr>
        <w:t>).</w:t>
      </w:r>
    </w:p>
    <w:p>
      <w:pPr/>
      <w:r>
        <w:rPr>
          <w:lang w:val="ru_RU" w:bidi="ru_RU"/>
        </w:rPr>
      </w:r>
      <w:r>
        <w:rPr>
          <w:lang w:val="ru_RU" w:bidi="ru_RU"/>
        </w:rP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hyperlink r:id="rId71">
        <w:r>
          <w:rPr>
            <w:lang w:val="ru_RU" w:bidi="ru_RU"/>
          </w:rPr>
          <w:rPr>
            <w:color w:val="0000EE"/>
            <w:u w:val="single"/>
          </w:rPr>
          <w:t>4:28–30</w:t>
        </w:r>
      </w:hyperlink>
      <w:r>
        <w:rPr>
          <w:lang w:val="ru_RU" w:bidi="ru_RU"/>
        </w:rP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hyperlink r:id="rId72">
        <w:r>
          <w:rPr>
            <w:lang w:val="ru_RU" w:bidi="ru_RU"/>
          </w:rPr>
          <w:rPr>
            <w:color w:val="0000EE"/>
            <w:u w:val="single"/>
          </w:rPr>
          <w:t>Лк. 13:33–35</w:t>
        </w:r>
      </w:hyperlink>
      <w:r>
        <w:rPr>
          <w:lang w:val="ru_RU" w:bidi="ru_RU"/>
        </w:rPr>
        <w:t xml:space="preserve">; </w:t>
      </w:r>
      <w:hyperlink r:id="rId73">
        <w:r>
          <w:rPr>
            <w:lang w:val="ru_RU" w:bidi="ru_RU"/>
          </w:rPr>
          <w:rPr>
            <w:color w:val="0000EE"/>
            <w:u w:val="single"/>
          </w:rPr>
          <w:t>19:41–44</w:t>
        </w:r>
      </w:hyperlink>
      <w:r>
        <w:rPr>
          <w:lang w:val="ru_RU" w:bidi="ru_RU"/>
        </w:rP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hyperlink r:id="rId74">
        <w:r>
          <w:rPr>
            <w:lang w:val="ru_RU" w:bidi="ru_RU"/>
          </w:rPr>
          <w:rPr>
            <w:color w:val="0000EE"/>
            <w:u w:val="single"/>
          </w:rPr>
          <w:t>11:29–32</w:t>
        </w:r>
      </w:hyperlink>
      <w:r>
        <w:rPr>
          <w:lang w:val="ru_RU" w:bidi="ru_RU"/>
        </w:rPr>
        <w:t xml:space="preserve">, </w:t>
      </w:r>
      <w:hyperlink r:id="rId75">
        <w:r>
          <w:rPr>
            <w:lang w:val="ru_RU" w:bidi="ru_RU"/>
          </w:rPr>
          <w:rPr>
            <w:color w:val="0000EE"/>
            <w:u w:val="single"/>
          </w:rPr>
          <w:t>47–51</w:t>
        </w:r>
      </w:hyperlink>
      <w:r>
        <w:rPr>
          <w:lang w:val="ru_RU" w:bidi="ru_RU"/>
        </w:rPr>
        <w:t xml:space="preserve">; </w:t>
      </w:r>
      <w:hyperlink r:id="rId76">
        <w:r>
          <w:rPr>
            <w:lang w:val="ru_RU" w:bidi="ru_RU"/>
          </w:rPr>
          <w:rPr>
            <w:color w:val="0000EE"/>
            <w:u w:val="single"/>
          </w:rPr>
          <w:t>13:34–35</w:t>
        </w:r>
      </w:hyperlink>
      <w:r>
        <w:rPr>
          <w:lang w:val="ru_RU" w:bidi="ru_RU"/>
        </w:rPr>
        <w:t xml:space="preserve">; </w:t>
      </w:r>
      <w:hyperlink r:id="rId73">
        <w:r>
          <w:rPr>
            <w:lang w:val="ru_RU" w:bidi="ru_RU"/>
          </w:rPr>
          <w:rPr>
            <w:color w:val="0000EE"/>
            <w:u w:val="single"/>
          </w:rPr>
          <w:t>19:41–44</w:t>
        </w:r>
      </w:hyperlink>
      <w:r>
        <w:rPr>
          <w:lang w:val="ru_RU" w:bidi="ru_RU"/>
        </w:rPr>
        <w:t xml:space="preserve">; </w:t>
      </w:r>
      <w:hyperlink r:id="rId77">
        <w:r>
          <w:rPr>
            <w:lang w:val="ru_RU" w:bidi="ru_RU"/>
          </w:rPr>
          <w:rPr>
            <w:color w:val="0000EE"/>
            <w:u w:val="single"/>
          </w:rPr>
          <w:t>23:27–31</w:t>
        </w:r>
      </w:hyperlink>
      <w:r>
        <w:rPr>
          <w:lang w:val="ru_RU" w:bidi="ru_RU"/>
        </w:rPr>
        <w:t xml:space="preserve">; </w:t>
      </w:r>
      <w:hyperlink r:id="rId78">
        <w:r>
          <w:rPr>
            <w:lang w:val="ru_RU" w:bidi="ru_RU"/>
          </w:rPr>
          <w:rPr>
            <w:color w:val="0000EE"/>
            <w:u w:val="single"/>
          </w:rPr>
          <w:t>Деян. 13:46</w:t>
        </w:r>
      </w:hyperlink>
      <w:r>
        <w:rPr>
          <w:lang w:val="ru_RU" w:bidi="ru_RU"/>
        </w:rPr>
        <w:t xml:space="preserve">; </w:t>
      </w:r>
      <w:hyperlink r:id="rId79">
        <w:r>
          <w:rPr>
            <w:lang w:val="ru_RU" w:bidi="ru_RU"/>
          </w:rPr>
          <w:rPr>
            <w:color w:val="0000EE"/>
            <w:u w:val="single"/>
          </w:rPr>
          <w:t>28:25–28</w:t>
        </w:r>
      </w:hyperlink>
      <w:r>
        <w:rPr>
          <w:lang w:val="ru_RU" w:bidi="ru_RU"/>
        </w:rPr>
        <w:t xml:space="preserve">; см. также </w:t>
      </w:r>
      <w:hyperlink r:id="rId80">
        <w:r>
          <w:rPr>
            <w:lang w:val="ru_RU" w:bidi="ru_RU"/>
          </w:rPr>
          <w:rPr>
            <w:color w:val="0000EE"/>
            <w:u w:val="single"/>
          </w:rPr>
          <w:t>Рим. 9–11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