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2"/>
      </w:pPr>
      <w:r>
        <w:rPr>
          <w:lang w:val="es_ES" w:bidi="es_ES"/>
        </w:rPr>
        <w:t>Ambientación</w:t>
      </w:r>
    </w:p>
    <w:p>
      <w:pPr/>
      <w:r>
        <w:rPr>
          <w:lang w:val="es_ES" w:bidi="es_ES"/>
        </w:rPr>
      </w:r>
      <w:r>
        <w:rPr>
          <w:lang w:val="es_ES" w:bidi="es_ES"/>
        </w:rP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pPr/>
      <w:r>
        <w:rPr>
          <w:lang w:val="es_ES" w:bidi="es_ES"/>
        </w:rPr>
      </w:r>
      <w:r>
        <w:rPr>
          <w:lang w:val="es_ES" w:bidi="es_ES"/>
        </w:rPr>
        <w:t xml:space="preserve">Filipo escuchó las Buenas Nuevas de Cristo de Pablo durante su segundo viaje misionero (alrededor del año 50 d. C.; ver </w:t>
      </w:r>
      <w:hyperlink r:id="rId13">
        <w:r>
          <w:rPr>
            <w:lang w:val="es_ES" w:bidi="es_ES"/>
          </w:rPr>
          <w:rPr>
            <w:color w:val="0000EE"/>
            <w:u w:val="single"/>
          </w:rPr>
          <w:t>Hechos 16:11–40</w:t>
        </w:r>
      </w:hyperlink>
      <w:r>
        <w:rPr>
          <w:lang w:val="es_ES" w:bidi="es_ES"/>
        </w:rPr>
        <w:t>). Desde el inicio, hubo oposición a la predicación de Pablo. Durante su breve estancia, fue encarcelado y luego se le pidió que abandonara la ciudad, pero no antes de que se estableciera un grupo de nuevos creyentes (</w:t>
      </w:r>
      <w:hyperlink r:id="rId14">
        <w:r>
          <w:rPr>
            <w:lang w:val="es_ES" w:bidi="es_ES"/>
          </w:rPr>
          <w:rPr>
            <w:color w:val="0000EE"/>
            <w:u w:val="single"/>
          </w:rPr>
          <w:t>Hechos 16:35–40</w:t>
        </w:r>
      </w:hyperlink>
      <w:r>
        <w:rPr>
          <w:lang w:val="es_ES" w:bidi="es_ES"/>
        </w:rPr>
        <w:t>).</w:t>
      </w:r>
    </w:p>
    <w:p>
      <w:pPr/>
      <w:r>
        <w:rPr>
          <w:lang w:val="es_ES" w:bidi="es_ES"/>
        </w:rPr>
      </w:r>
      <w:r>
        <w:rPr>
          <w:lang w:val="es_ES" w:bidi="es_ES"/>
        </w:rPr>
        <w:t xml:space="preserve">Alrededor de seis años después (56 a 57 d. C.), durante su tercer viaje misionero, Pablo visitó Filipo nuevamente (ver </w:t>
      </w:r>
      <w:hyperlink r:id="rId15">
        <w:r>
          <w:rPr>
            <w:lang w:val="es_ES" w:bidi="es_ES"/>
          </w:rPr>
          <w:rPr>
            <w:color w:val="0000EE"/>
            <w:u w:val="single"/>
          </w:rPr>
          <w:t>Hechos 20:1–6</w:t>
        </w:r>
      </w:hyperlink>
      <w:r>
        <w:rPr>
          <w:lang w:val="es_ES" w:bidi="es_ES"/>
        </w:rPr>
        <w:t xml:space="preserve">). Es posible que, después de esa visita, nunca volviera a ver a los cristianos filipenses (aunque ver </w:t>
      </w:r>
      <w:hyperlink r:id="rId16">
        <w:r>
          <w:rPr>
            <w:lang w:val="es_ES" w:bidi="es_ES"/>
          </w:rPr>
          <w:rPr>
            <w:color w:val="0000EE"/>
            <w:u w:val="single"/>
          </w:rPr>
          <w:t>1 Ti 1:3</w:t>
        </w:r>
      </w:hyperlink>
      <w:r>
        <w:rPr>
          <w:lang w:val="es_ES" w:bidi="es_ES"/>
        </w:rPr>
        <w:t>, escrito alrededor del año 63 d. C.).</w:t>
      </w:r>
    </w:p>
    <w:p>
      <w:pPr/>
      <w:r>
        <w:rPr>
          <w:lang w:val="es_ES" w:bidi="es_ES"/>
        </w:rPr>
      </w:r>
      <w:r>
        <w:rPr>
          <w:lang w:val="es_ES" w:bidi="es_ES"/>
        </w:rP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2"/>
      </w:pPr>
      <w:r>
        <w:rPr>
          <w:lang w:val="es_ES" w:bidi="es_ES"/>
        </w:rPr>
        <w:t>Resumen</w:t>
      </w:r>
    </w:p>
    <w:p>
      <w:pPr/>
      <w:r>
        <w:rPr>
          <w:lang w:val="es_ES" w:bidi="es_ES"/>
        </w:rPr>
      </w:r>
      <w:r>
        <w:rPr>
          <w:lang w:val="es_ES" w:bidi="es_ES"/>
        </w:rPr>
        <w:t>Después de una breve introducción (</w:t>
      </w:r>
      <w:hyperlink r:id="rId17">
        <w:r>
          <w:rPr>
            <w:lang w:val="es_ES" w:bidi="es_ES"/>
          </w:rPr>
          <w:rPr>
            <w:color w:val="0000EE"/>
            <w:u w:val="single"/>
          </w:rPr>
          <w:t>1:1–2</w:t>
        </w:r>
      </w:hyperlink>
      <w:r>
        <w:rPr>
          <w:lang w:val="es_ES" w:bidi="es_ES"/>
        </w:rPr>
        <w:t>), Pablo expresa su gratitud a Dios por los filipenses y ora por su crecimiento espiritual (</w:t>
      </w:r>
      <w:hyperlink r:id="rId18">
        <w:r>
          <w:rPr>
            <w:lang w:val="es_ES" w:bidi="es_ES"/>
          </w:rPr>
          <w:rPr>
            <w:color w:val="0000EE"/>
            <w:u w:val="single"/>
          </w:rPr>
          <w:t>1:3–11</w:t>
        </w:r>
      </w:hyperlink>
      <w:r>
        <w:rPr>
          <w:lang w:val="es_ES" w:bidi="es_ES"/>
        </w:rPr>
        <w:t>). Luego, comparte su experiencia de encarcelamiento y cómo ha contribuido a la difusión de las Buenas Nuevas (</w:t>
      </w:r>
      <w:hyperlink r:id="rId19">
        <w:r>
          <w:rPr>
            <w:lang w:val="es_ES" w:bidi="es_ES"/>
          </w:rPr>
          <w:rPr>
            <w:color w:val="0000EE"/>
            <w:u w:val="single"/>
          </w:rPr>
          <w:t>1:12–19</w:t>
        </w:r>
      </w:hyperlink>
      <w:r>
        <w:rPr>
          <w:lang w:val="es_ES" w:bidi="es_ES"/>
        </w:rPr>
        <w:t>). El mayor deseo de Pablo es vivir y morir por Cristo, independientemente de su situación (</w:t>
      </w:r>
      <w:hyperlink r:id="rId20">
        <w:r>
          <w:rPr>
            <w:lang w:val="es_ES" w:bidi="es_ES"/>
          </w:rPr>
          <w:rPr>
            <w:color w:val="0000EE"/>
            <w:u w:val="single"/>
          </w:rPr>
          <w:t>1:20–26</w:t>
        </w:r>
      </w:hyperlink>
      <w:r>
        <w:rPr>
          <w:lang w:val="es_ES" w:bidi="es_ES"/>
        </w:rPr>
        <w:t>). Los filipenses también deben ser fuertes en su fe mientras sufren por Cristo (</w:t>
      </w:r>
      <w:hyperlink r:id="rId21">
        <w:r>
          <w:rPr>
            <w:lang w:val="es_ES" w:bidi="es_ES"/>
          </w:rPr>
          <w:rPr>
            <w:color w:val="0000EE"/>
            <w:u w:val="single"/>
          </w:rPr>
          <w:t>1:27–30</w:t>
        </w:r>
      </w:hyperlink>
      <w:r>
        <w:rPr>
          <w:lang w:val="es_ES" w:bidi="es_ES"/>
        </w:rPr>
        <w:t>). Deben apoyarse mutuamente con cordialidad, recordando el ejemplo de Cristo, quien renunció a todo al sacrificar su vida por ellos (</w:t>
      </w:r>
      <w:hyperlink r:id="rId22">
        <w:r>
          <w:rPr>
            <w:lang w:val="es_ES" w:bidi="es_ES"/>
          </w:rPr>
          <w:rPr>
            <w:color w:val="0000EE"/>
            <w:u w:val="single"/>
          </w:rPr>
          <w:t>2:1–18</w:t>
        </w:r>
      </w:hyperlink>
      <w:r>
        <w:rPr>
          <w:lang w:val="es_ES" w:bidi="es_ES"/>
        </w:rPr>
        <w:t>).</w:t>
      </w:r>
    </w:p>
    <w:p>
      <w:pPr/>
      <w:r>
        <w:rPr>
          <w:lang w:val="es_ES" w:bidi="es_ES"/>
        </w:rPr>
      </w:r>
      <w:r>
        <w:rPr>
          <w:lang w:val="es_ES" w:bidi="es_ES"/>
        </w:rPr>
        <w:t>Ansioso por saber cómo están los filipenses y para contarles cómo está él, Pablo pronto enviará a Epafrodito y Timoteo. Ambos han demostrado su disposición a sufrir por Cristo (</w:t>
      </w:r>
      <w:hyperlink r:id="rId23">
        <w:r>
          <w:rPr>
            <w:lang w:val="es_ES" w:bidi="es_ES"/>
          </w:rPr>
          <w:rPr>
            <w:color w:val="0000EE"/>
            <w:u w:val="single"/>
          </w:rPr>
          <w:t>2:19–30</w:t>
        </w:r>
      </w:hyperlink>
      <w:r>
        <w:rPr>
          <w:lang w:val="es_ES" w:bidi="es_ES"/>
        </w:rPr>
        <w:t>).</w:t>
      </w:r>
    </w:p>
    <w:p>
      <w:pPr/>
      <w:r>
        <w:rPr>
          <w:lang w:val="es_ES" w:bidi="es_ES"/>
        </w:rPr>
      </w:r>
      <w:r>
        <w:rPr>
          <w:lang w:val="es_ES" w:bidi="es_ES"/>
        </w:rPr>
        <w:t>Pablo advierte a los filipenses sobre la propaganda judeocristiana que exige adherirse a la ley de Moisés (</w:t>
      </w:r>
      <w:hyperlink r:id="rId24">
        <w:r>
          <w:rPr>
            <w:lang w:val="es_ES" w:bidi="es_ES"/>
          </w:rPr>
          <w:rPr>
            <w:color w:val="0000EE"/>
            <w:u w:val="single"/>
          </w:rPr>
          <w:t>3:1–3</w:t>
        </w:r>
      </w:hyperlink>
      <w:r>
        <w:rPr>
          <w:lang w:val="es_ES" w:bidi="es_ES"/>
        </w:rPr>
        <w:t>). Relata su vida anterior, en la que estaba obsesionado con seguir la ley. Ahora ha comprendido que lo único importante es conocer a Cristo, compartir su sufrimiento y muerte, y experimentar su poder de resurrección tanto ahora como en el futuro (</w:t>
      </w:r>
      <w:hyperlink r:id="rId25">
        <w:r>
          <w:rPr>
            <w:lang w:val="es_ES" w:bidi="es_ES"/>
          </w:rPr>
          <w:rPr>
            <w:color w:val="0000EE"/>
            <w:u w:val="single"/>
          </w:rPr>
          <w:t>3:4–11</w:t>
        </w:r>
      </w:hyperlink>
      <w:r>
        <w:rPr>
          <w:lang w:val="es_ES" w:bidi="es_ES"/>
        </w:rPr>
        <w:t>). Todos los creyentes deben enfocarse en buscar una vida plena en Cristo (</w:t>
      </w:r>
      <w:hyperlink r:id="rId26">
        <w:r>
          <w:rPr>
            <w:lang w:val="es_ES" w:bidi="es_ES"/>
          </w:rPr>
          <w:rPr>
            <w:color w:val="0000EE"/>
            <w:u w:val="single"/>
          </w:rPr>
          <w:t>3:12–4:1</w:t>
        </w:r>
      </w:hyperlink>
      <w:r>
        <w:rPr>
          <w:lang w:val="es_ES" w:bidi="es_ES"/>
        </w:rPr>
        <w:t>).</w:t>
      </w:r>
    </w:p>
    <w:p>
      <w:pPr/>
      <w:r>
        <w:rPr>
          <w:lang w:val="es_ES" w:bidi="es_ES"/>
        </w:rPr>
      </w:r>
      <w:r>
        <w:rPr>
          <w:lang w:val="es_ES" w:bidi="es_ES"/>
        </w:rPr>
        <w:t>Para concluir, Pablo anima a los filipenses a llenar sus vidas de alegría, oración y acción de gracias, enfocando sus mentes en los buenos dones de Dios, incluso durante la persecución (</w:t>
      </w:r>
      <w:hyperlink r:id="rId27">
        <w:r>
          <w:rPr>
            <w:lang w:val="es_ES" w:bidi="es_ES"/>
          </w:rPr>
          <w:rPr>
            <w:color w:val="0000EE"/>
            <w:u w:val="single"/>
          </w:rPr>
          <w:t>4:2–9</w:t>
        </w:r>
      </w:hyperlink>
      <w:r>
        <w:rPr>
          <w:lang w:val="es_ES" w:bidi="es_ES"/>
        </w:rPr>
        <w:t>). Les agradece por la ofrenda que han enviado y les dice que ha aprendido a estar contento sin importar las circunstancias, sugiriendo que ellos también deberían aprender a vivir de esta manera (</w:t>
      </w:r>
      <w:hyperlink r:id="rId28">
        <w:r>
          <w:rPr>
            <w:lang w:val="es_ES" w:bidi="es_ES"/>
          </w:rPr>
          <w:rPr>
            <w:color w:val="0000EE"/>
            <w:u w:val="single"/>
          </w:rPr>
          <w:t>4:1–20</w:t>
        </w:r>
      </w:hyperlink>
      <w:r>
        <w:rPr>
          <w:lang w:val="es_ES" w:bidi="es_ES"/>
        </w:rPr>
        <w:t>). Como de costumbre, Pablo termina su carta con alabanzas a Dios, saludos a los creyentes y una invocación de la gracia del Señor (</w:t>
      </w:r>
      <w:hyperlink r:id="rId29">
        <w:r>
          <w:rPr>
            <w:lang w:val="es_ES" w:bidi="es_ES"/>
          </w:rPr>
          <w:rPr>
            <w:color w:val="0000EE"/>
            <w:u w:val="single"/>
          </w:rPr>
          <w:t>4:21–23</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hyperlink r:id="rId30">
        <w:r>
          <w:rPr>
            <w:lang w:val="es_ES" w:bidi="es_ES"/>
          </w:rPr>
          <w:rPr>
            <w:color w:val="0000EE"/>
            <w:u w:val="single"/>
          </w:rPr>
          <w:t>Hechos 19:23–41,</w:t>
        </w:r>
      </w:hyperlink>
      <w:r>
        <w:rPr>
          <w:lang w:val="es_ES" w:bidi="es_ES"/>
        </w:rPr>
        <w:t xml:space="preserve"> </w:t>
      </w:r>
      <w:hyperlink r:id="rId31">
        <w:r>
          <w:rPr>
            <w:lang w:val="es_ES" w:bidi="es_ES"/>
          </w:rPr>
          <w:rPr>
            <w:color w:val="0000EE"/>
            <w:u w:val="single"/>
          </w:rPr>
          <w:t>2 Co 11:23–28</w:t>
        </w:r>
      </w:hyperlink>
      <w:r>
        <w:rPr>
          <w:lang w:val="es_ES" w:bidi="es_ES"/>
        </w:rPr>
        <w:t>).</w:t>
      </w:r>
    </w:p>
    <w:p>
      <w:pPr>
        <w:pStyle w:val="Heading2"/>
      </w:pPr>
      <w:r>
        <w:rPr>
          <w:lang w:val="es_ES" w:bidi="es_ES"/>
        </w:rPr>
        <w:t xml:space="preserve">Unidad Literaria </w:t>
      </w:r>
    </w:p>
    <w:p>
      <w:pPr/>
      <w:r>
        <w:rPr>
          <w:lang w:val="es_ES" w:bidi="es_ES"/>
        </w:rPr>
      </w:r>
      <w:r>
        <w:rPr>
          <w:lang w:val="es_ES" w:bidi="es_ES"/>
        </w:rPr>
        <w:t xml:space="preserve">Para tener en cuenta los cambios repentinos de contenido y tono en la escritura (ver especialmente </w:t>
      </w:r>
      <w:hyperlink r:id="rId32">
        <w:r>
          <w:rPr>
            <w:lang w:val="es_ES" w:bidi="es_ES"/>
          </w:rPr>
          <w:rPr>
            <w:color w:val="0000EE"/>
            <w:u w:val="single"/>
          </w:rPr>
          <w:t>3:2–4:3</w:t>
        </w:r>
      </w:hyperlink>
      <w:r>
        <w:rPr>
          <w:lang w:val="es_ES" w:bidi="es_ES"/>
        </w:rPr>
        <w:t xml:space="preserve"> y </w:t>
      </w:r>
      <w:hyperlink r:id="rId33">
        <w:r>
          <w:rPr>
            <w:lang w:val="es_ES" w:bidi="es_ES"/>
          </w:rPr>
          <w:rPr>
            <w:color w:val="0000EE"/>
            <w:u w:val="single"/>
          </w:rPr>
          <w:t>4:10–20</w:t>
        </w:r>
      </w:hyperlink>
      <w:r>
        <w:rPr>
          <w:lang w:val="es_ES" w:bidi="es_ES"/>
        </w:rP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2"/>
      </w:pPr>
      <w:r>
        <w:rPr>
          <w:lang w:val="es_ES" w:bidi="es_ES"/>
        </w:rPr>
        <w:t>Significado y Mensaje</w:t>
      </w:r>
    </w:p>
    <w:p>
      <w:pPr/>
      <w:r>
        <w:rPr>
          <w:lang w:val="es_ES" w:bidi="es_ES"/>
        </w:rPr>
      </w:r>
      <w:r>
        <w:rPr>
          <w:lang w:val="es_ES" w:bidi="es_ES"/>
        </w:rP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pPr/>
      <w:r>
        <w:rPr>
          <w:lang w:val="es_ES" w:bidi="es_ES"/>
        </w:rPr>
      </w:r>
      <w:r>
        <w:rPr>
          <w:lang w:val="es_ES" w:bidi="es_ES"/>
        </w:rP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hyperlink r:id="rId34">
        <w:r>
          <w:rPr>
            <w:lang w:val="es_ES" w:bidi="es_ES"/>
          </w:rPr>
          <w:rPr>
            <w:color w:val="0000EE"/>
            <w:u w:val="single"/>
          </w:rPr>
          <w:t>1:12–26</w:t>
        </w:r>
      </w:hyperlink>
      <w:r>
        <w:rPr>
          <w:lang w:val="es_ES" w:bidi="es_ES"/>
        </w:rP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hyperlink r:id="rId35">
        <w:r>
          <w:rPr>
            <w:lang w:val="es_ES" w:bidi="es_ES"/>
          </w:rPr>
          <w:rPr>
            <w:color w:val="0000EE"/>
            <w:u w:val="single"/>
          </w:rPr>
          <w:t>3:7–14</w:t>
        </w:r>
      </w:hyperlink>
      <w:r>
        <w:rPr>
          <w:lang w:val="es_ES" w:bidi="es_ES"/>
        </w:rPr>
        <w:t>). Mientras tanto, Pablo ha aprendido a estar contento con cualquier destino en la vida. Confía en Cristo y ha encontrado que la fuerza de Cristo es suficiente incluso en las situaciones más difíciles (</w:t>
      </w:r>
      <w:hyperlink r:id="rId36">
        <w:r>
          <w:rPr>
            <w:lang w:val="es_ES" w:bidi="es_ES"/>
          </w:rPr>
          <w:rPr>
            <w:color w:val="0000EE"/>
            <w:u w:val="single"/>
          </w:rPr>
          <w:t>4:11–13</w:t>
        </w:r>
      </w:hyperlink>
      <w:r>
        <w:rPr>
          <w:lang w:val="es_ES" w:bidi="es_ES"/>
        </w:rPr>
        <w:t>).</w:t>
      </w:r>
    </w:p>
    <w:p>
      <w:pPr/>
      <w:r>
        <w:rPr>
          <w:lang w:val="es_ES" w:bidi="es_ES"/>
        </w:rPr>
      </w:r>
      <w:r>
        <w:rPr>
          <w:lang w:val="es_ES" w:bidi="es_ES"/>
        </w:rP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hyperlink r:id="rId37">
        <w:r>
          <w:rPr>
            <w:lang w:val="es_ES" w:bidi="es_ES"/>
          </w:rPr>
          <w:rPr>
            <w:color w:val="0000EE"/>
            <w:u w:val="single"/>
          </w:rPr>
          <w:t>4:4–9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