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2"/>
      </w:pPr>
      <w:r>
        <w:rPr>
          <w:lang w:val="fr_FR" w:bidi="fr_FR"/>
        </w:rPr>
        <w:t>Cadre</w:t>
      </w:r>
    </w:p>
    <w:p>
      <w:pPr/>
      <w:r>
        <w:rPr>
          <w:lang w:val="fr_FR" w:bidi="fr_FR"/>
        </w:rPr>
      </w:r>
      <w:r>
        <w:rPr>
          <w:lang w:val="fr_FR" w:bidi="fr_FR"/>
        </w:rP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pPr/>
      <w:r>
        <w:rPr>
          <w:lang w:val="fr_FR" w:bidi="fr_FR"/>
        </w:rPr>
      </w:r>
      <w:r>
        <w:rPr>
          <w:lang w:val="fr_FR" w:bidi="fr_FR"/>
        </w:rPr>
        <w:t>Jean voulait avant tout que ses disciples croient que Jésus-Christ est le Fils de Dieu (</w:t>
      </w:r>
      <w:hyperlink r:id="rId13">
        <w:r>
          <w:rPr>
            <w:lang w:val="fr_FR" w:bidi="fr_FR"/>
          </w:rPr>
          <w:rPr>
            <w:color w:val="0000EE"/>
            <w:u w:val="single"/>
          </w:rPr>
          <w:t>Jean 20 :31</w:t>
        </w:r>
      </w:hyperlink>
      <w:r>
        <w:rPr>
          <w:lang w:val="fr_FR" w:bidi="fr_FR"/>
        </w:rPr>
        <w:t>). Il était conscient qu’ils n’avaient pas eu, comme lui, le privilège de voir les nombreux signes et miracles de Jésus (</w:t>
      </w:r>
      <w:hyperlink r:id="rId14">
        <w:r>
          <w:rPr>
            <w:lang w:val="fr_FR" w:bidi="fr_FR"/>
          </w:rPr>
          <w:rPr>
            <w:color w:val="0000EE"/>
            <w:u w:val="single"/>
          </w:rPr>
          <w:t>Jean 20:29</w:t>
        </w:r>
      </w:hyperlink>
      <w:r>
        <w:rPr>
          <w:lang w:val="fr_FR" w:bidi="fr_FR"/>
        </w:rPr>
        <w:t>). Son autorité et son expérience profonde avec Jésus transparaissent dans tous ses récits. En tant que témoin de la vie de Jésus (</w:t>
      </w:r>
      <w:hyperlink r:id="rId15">
        <w:r>
          <w:rPr>
            <w:lang w:val="fr_FR" w:bidi="fr_FR"/>
          </w:rPr>
          <w:rPr>
            <w:color w:val="0000EE"/>
            <w:u w:val="single"/>
          </w:rPr>
          <w:t>Jean 19:35</w:t>
        </w:r>
      </w:hyperlink>
      <w:r>
        <w:rPr>
          <w:lang w:val="fr_FR" w:bidi="fr_FR"/>
        </w:rPr>
        <w:t xml:space="preserve">), Jean, ayant entendu, vu et touché la Parole de vie (voir </w:t>
      </w:r>
      <w:hyperlink r:id="rId16">
        <w:r>
          <w:rPr>
            <w:lang w:val="fr_FR" w:bidi="fr_FR"/>
          </w:rPr>
          <w:rPr>
            <w:color w:val="0000EE"/>
            <w:u w:val="single"/>
          </w:rPr>
          <w:t>1 Jean 1:1–4</w:t>
        </w:r>
      </w:hyperlink>
      <w:r>
        <w:rPr>
          <w:lang w:val="fr_FR" w:bidi="fr_FR"/>
        </w:rPr>
        <w:t>), constitue une source précieuse de beaucoup de récits uniques à cet Évangile.</w:t>
      </w:r>
    </w:p>
    <w:p>
      <w:pPr/>
      <w:r>
        <w:rPr>
          <w:lang w:val="fr_FR" w:bidi="fr_FR"/>
        </w:rPr>
      </w:r>
      <w:r>
        <w:rPr>
          <w:lang w:val="fr_FR" w:bidi="fr_FR"/>
        </w:rP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pPr/>
      <w:r>
        <w:rPr>
          <w:lang w:val="fr_FR" w:bidi="fr_FR"/>
        </w:rPr>
      </w:r>
      <w:r>
        <w:rPr>
          <w:lang w:val="fr_FR" w:bidi="fr_FR"/>
        </w:rP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hyperlink r:id="rId17">
        <w:r>
          <w:rPr>
            <w:lang w:val="fr_FR" w:bidi="fr_FR"/>
          </w:rPr>
          <w:rPr>
            <w:color w:val="0000EE"/>
            <w:u w:val="single"/>
          </w:rPr>
          <w:t>1</w:t>
        </w:r>
      </w:hyperlink>
      <w:r>
        <w:rPr>
          <w:lang w:val="fr_FR" w:bidi="fr_FR"/>
        </w:rPr>
        <w:t xml:space="preserve">, </w:t>
      </w:r>
      <w:hyperlink r:id="rId18">
        <w:r>
          <w:rPr>
            <w:lang w:val="fr_FR" w:bidi="fr_FR"/>
          </w:rPr>
          <w:rPr>
            <w:color w:val="0000EE"/>
            <w:u w:val="single"/>
          </w:rPr>
          <w:t>2</w:t>
        </w:r>
      </w:hyperlink>
      <w:r>
        <w:rPr>
          <w:lang w:val="fr_FR" w:bidi="fr_FR"/>
        </w:rPr>
        <w:t xml:space="preserve">et </w:t>
      </w:r>
      <w:hyperlink r:id="rId19">
        <w:r>
          <w:rPr>
            <w:lang w:val="fr_FR" w:bidi="fr_FR"/>
          </w:rPr>
          <w:rPr>
            <w:color w:val="0000EE"/>
            <w:u w:val="single"/>
          </w:rPr>
          <w:t>3 Jean</w:t>
        </w:r>
      </w:hyperlink>
      <w:r>
        <w:rPr>
          <w:lang w:val="fr_FR" w:bidi="fr_FR"/>
        </w:rPr>
        <w:t>), il est devenu le pasteur-théologien héroïque des églises d’Asie mineure.</w:t>
      </w:r>
    </w:p>
    <w:p>
      <w:pPr/>
      <w:r>
        <w:rPr>
          <w:lang w:val="fr_FR" w:bidi="fr_FR"/>
        </w:rPr>
      </w:r>
      <w:r>
        <w:rPr>
          <w:lang w:val="fr_FR" w:bidi="fr_FR"/>
        </w:rP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2"/>
      </w:pPr>
      <w:r>
        <w:rPr>
          <w:lang w:val="fr_FR" w:bidi="fr_FR"/>
        </w:rPr>
        <w:t>Résumé</w:t>
      </w:r>
    </w:p>
    <w:p>
      <w:pPr/>
      <w:r>
        <w:rPr>
          <w:lang w:val="fr_FR" w:bidi="fr_FR"/>
        </w:rPr>
      </w:r>
      <w:r>
        <w:rPr>
          <w:lang w:val="fr_FR" w:bidi="fr_FR"/>
        </w:rPr>
        <w:t xml:space="preserve">Jean divise son Évangile en deux sections principales : </w:t>
      </w:r>
      <w:hyperlink r:id="rId20">
        <w:r>
          <w:rPr>
            <w:lang w:val="fr_FR" w:bidi="fr_FR"/>
          </w:rPr>
          <w:rPr>
            <w:color w:val="0000EE"/>
            <w:u w:val="single"/>
          </w:rPr>
          <w:t>les chapitres 1–12</w:t>
        </w:r>
      </w:hyperlink>
      <w:r>
        <w:rPr>
          <w:lang w:val="fr_FR" w:bidi="fr_FR"/>
        </w:rPr>
        <w:t xml:space="preserve"> et </w:t>
      </w:r>
      <w:hyperlink r:id="rId21">
        <w:r>
          <w:rPr>
            <w:lang w:val="fr_FR" w:bidi="fr_FR"/>
          </w:rPr>
          <w:rPr>
            <w:color w:val="0000EE"/>
            <w:u w:val="single"/>
          </w:rPr>
          <w:t>13–21</w:t>
        </w:r>
      </w:hyperlink>
      <w:r>
        <w:rPr>
          <w:lang w:val="fr_FR" w:bidi="fr_FR"/>
        </w:rP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pPr/>
      <w:r>
        <w:rPr>
          <w:lang w:val="fr_FR" w:bidi="fr_FR"/>
        </w:rPr>
      </w:r>
      <w:r>
        <w:rPr>
          <w:lang w:val="fr_FR" w:bidi="fr_FR"/>
        </w:rPr>
        <w:t>Chapitres 1–12. Le prologue de l’Évangile (</w:t>
      </w:r>
      <w:hyperlink r:id="rId22">
        <w:r>
          <w:rPr>
            <w:lang w:val="fr_FR" w:bidi="fr_FR"/>
          </w:rPr>
          <w:rPr>
            <w:color w:val="0000EE"/>
            <w:u w:val="single"/>
          </w:rPr>
          <w:t>1:1–18</w:t>
        </w:r>
      </w:hyperlink>
      <w:r>
        <w:rPr>
          <w:lang w:val="fr_FR" w:bidi="fr_FR"/>
        </w:rPr>
        <w:t>) résume adroitement l’entrée de la Parole de Dieu dans le monde. Après avoir été baptisé, Jésus appelle ses premiers disciples (</w:t>
      </w:r>
      <w:hyperlink r:id="rId23">
        <w:r>
          <w:rPr>
            <w:lang w:val="fr_FR" w:bidi="fr_FR"/>
          </w:rPr>
          <w:rPr>
            <w:color w:val="0000EE"/>
            <w:u w:val="single"/>
          </w:rPr>
          <w:t>1:19–51</w:t>
        </w:r>
      </w:hyperlink>
      <w:r>
        <w:rPr>
          <w:lang w:val="fr_FR" w:bidi="fr_FR"/>
        </w:rPr>
        <w:t>). Ensuite, une série d’événements remarquables (</w:t>
      </w:r>
      <w:hyperlink r:id="rId24">
        <w:r>
          <w:rPr>
            <w:lang w:val="fr_FR" w:bidi="fr_FR"/>
          </w:rPr>
          <w:rPr>
            <w:color w:val="0000EE"/>
            <w:u w:val="single"/>
          </w:rPr>
          <w:t>chapitres 2–4</w:t>
        </w:r>
      </w:hyperlink>
      <w:r>
        <w:rPr>
          <w:lang w:val="fr_FR" w:bidi="fr_FR"/>
        </w:rP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pPr/>
      <w:r>
        <w:rPr>
          <w:lang w:val="fr_FR" w:bidi="fr_FR"/>
        </w:rPr>
      </w:r>
      <w:r>
        <w:rPr>
          <w:lang w:val="fr_FR" w:bidi="fr_FR"/>
        </w:rPr>
        <w:t>À la section suivante (</w:t>
      </w:r>
      <w:hyperlink r:id="rId25">
        <w:r>
          <w:rPr>
            <w:lang w:val="fr_FR" w:bidi="fr_FR"/>
          </w:rPr>
          <w:rPr>
            <w:color w:val="0000EE"/>
            <w:u w:val="single"/>
          </w:rPr>
          <w:t>chapitres 5–10</w:t>
        </w:r>
      </w:hyperlink>
      <w:r>
        <w:rPr>
          <w:lang w:val="fr_FR" w:bidi="fr_FR"/>
        </w:rP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pPr/>
      <w:r>
        <w:rPr>
          <w:lang w:val="fr_FR" w:bidi="fr_FR"/>
        </w:rPr>
      </w:r>
      <w:r>
        <w:rPr>
          <w:lang w:val="fr_FR" w:bidi="fr_FR"/>
        </w:rPr>
        <w:t>Ensuite, Jésus commence à se préparer à sa mort et à sa résurrection. Jean décrit l’arrivée de Jésus à Béthanie, une ville directement à l’Est de Jérusalem (</w:t>
      </w:r>
      <w:hyperlink r:id="rId26">
        <w:r>
          <w:rPr>
            <w:lang w:val="fr_FR" w:bidi="fr_FR"/>
          </w:rPr>
          <w:rPr>
            <w:color w:val="0000EE"/>
            <w:u w:val="single"/>
          </w:rPr>
          <w:t>chapitre 11</w:t>
        </w:r>
      </w:hyperlink>
      <w:r>
        <w:rPr>
          <w:lang w:val="fr_FR" w:bidi="fr_FR"/>
        </w:rPr>
        <w:t>). Son ami Lazare est mort et Jésus le ressuscite. Après cet événement remarquable, Jésus lance son ultime appel public au monde, à croire en lui et en sa mission (</w:t>
      </w:r>
      <w:hyperlink r:id="rId27">
        <w:r>
          <w:rPr>
            <w:lang w:val="fr_FR" w:bidi="fr_FR"/>
          </w:rPr>
          <w:rPr>
            <w:color w:val="0000EE"/>
            <w:u w:val="single"/>
          </w:rPr>
          <w:t>chapitre 12</w:t>
        </w:r>
      </w:hyperlink>
      <w:r>
        <w:rPr>
          <w:lang w:val="fr_FR" w:bidi="fr_FR"/>
        </w:rPr>
        <w:t>).</w:t>
      </w:r>
    </w:p>
    <w:p>
      <w:pPr/>
      <w:r>
        <w:rPr>
          <w:lang w:val="fr_FR" w:bidi="fr_FR"/>
        </w:rPr>
      </w:r>
      <w:r>
        <w:rPr>
          <w:lang w:val="fr_FR" w:bidi="fr_FR"/>
        </w:rP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hyperlink r:id="rId28">
        <w:r>
          <w:rPr>
            <w:lang w:val="fr_FR" w:bidi="fr_FR"/>
          </w:rPr>
          <w:rPr>
            <w:color w:val="0000EE"/>
            <w:u w:val="single"/>
          </w:rPr>
          <w:t>chapitres 13–17</w:t>
        </w:r>
      </w:hyperlink>
      <w:r>
        <w:rPr>
          <w:lang w:val="fr_FR" w:bidi="fr_FR"/>
        </w:rPr>
        <w:t>). Il leur parle ouvertement de sa mort et de son départ vers le Père, les rassure qu’il ne les abandonnera pas, mais qu’il reviendra changer leur joie en tristesse, et leur promet le don du Saint-Esprit. Enfin, il prie pour eux.</w:t>
      </w:r>
    </w:p>
    <w:p>
      <w:pPr/>
      <w:r>
        <w:rPr>
          <w:lang w:val="fr_FR" w:bidi="fr_FR"/>
        </w:rPr>
      </w:r>
      <w:r>
        <w:rPr>
          <w:lang w:val="fr_FR" w:bidi="fr_FR"/>
        </w:rPr>
        <w:t>Après ce repas de Pâque, Jésus a amené ses disciples à l’Est de la ville, à travers une vallée, jusqu’à un champ d’oliviers appelé Gethsémané (</w:t>
      </w:r>
      <w:hyperlink r:id="rId29">
        <w:r>
          <w:rPr>
            <w:lang w:val="fr_FR" w:bidi="fr_FR"/>
          </w:rPr>
          <w:rPr>
            <w:color w:val="0000EE"/>
            <w:u w:val="single"/>
          </w:rPr>
          <w:t>chapitre 18</w:t>
        </w:r>
      </w:hyperlink>
      <w:r>
        <w:rPr>
          <w:lang w:val="fr_FR" w:bidi="fr_FR"/>
        </w:rP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hyperlink r:id="rId30">
        <w:r>
          <w:rPr>
            <w:lang w:val="fr_FR" w:bidi="fr_FR"/>
          </w:rPr>
          <w:rPr>
            <w:color w:val="0000EE"/>
            <w:u w:val="single"/>
          </w:rPr>
          <w:t>chapitre 19</w:t>
        </w:r>
      </w:hyperlink>
      <w:r>
        <w:rPr>
          <w:lang w:val="fr_FR" w:bidi="fr_FR"/>
        </w:rPr>
        <w:t>).</w:t>
      </w:r>
    </w:p>
    <w:p>
      <w:pPr/>
      <w:r>
        <w:rPr>
          <w:lang w:val="fr_FR" w:bidi="fr_FR"/>
        </w:rPr>
      </w:r>
      <w:r>
        <w:rPr>
          <w:lang w:val="fr_FR" w:bidi="fr_FR"/>
        </w:rPr>
        <w:t>L’apogée de l’Évangile de Jean est la résurrection de Jésus (</w:t>
      </w:r>
      <w:hyperlink r:id="rId31">
        <w:r>
          <w:rPr>
            <w:lang w:val="fr_FR" w:bidi="fr_FR"/>
          </w:rPr>
          <w:rPr>
            <w:color w:val="0000EE"/>
            <w:u w:val="single"/>
          </w:rPr>
          <w:t>chapitre 20</w:t>
        </w:r>
      </w:hyperlink>
      <w:r>
        <w:rPr>
          <w:lang w:val="fr_FR" w:bidi="fr_FR"/>
        </w:rPr>
        <w:t>), suivie d’une série de récits dramatiques au cours desquels il apparaît à ses disciples et les encourage, en leur donnant le Saint-Esprit et en les envoyant comme ses représentants dans le monde. Ensuite, il leur ordonne de se mettre en marche (</w:t>
      </w:r>
      <w:hyperlink r:id="rId32">
        <w:r>
          <w:rPr>
            <w:lang w:val="fr_FR" w:bidi="fr_FR"/>
          </w:rPr>
          <w:rPr>
            <w:color w:val="0000EE"/>
            <w:u w:val="single"/>
          </w:rPr>
          <w:t>chapitres 21</w:t>
        </w:r>
      </w:hyperlink>
      <w:r>
        <w:rPr>
          <w:lang w:val="fr_FR" w:bidi="fr_FR"/>
        </w:rPr>
        <w:t>). Il leur rappelle sa puissance (</w:t>
      </w:r>
      <w:hyperlink r:id="rId33">
        <w:r>
          <w:rPr>
            <w:lang w:val="fr_FR" w:bidi="fr_FR"/>
          </w:rPr>
          <w:rPr>
            <w:color w:val="0000EE"/>
            <w:u w:val="single"/>
          </w:rPr>
          <w:t>21:1–14</w:t>
        </w:r>
      </w:hyperlink>
      <w:r>
        <w:rPr>
          <w:lang w:val="fr_FR" w:bidi="fr_FR"/>
        </w:rPr>
        <w:t>), restaure Pierre, qui l’avait renié (</w:t>
      </w:r>
      <w:hyperlink r:id="rId34">
        <w:r>
          <w:rPr>
            <w:lang w:val="fr_FR" w:bidi="fr_FR"/>
          </w:rPr>
          <w:rPr>
            <w:color w:val="0000EE"/>
            <w:u w:val="single"/>
          </w:rPr>
          <w:t>21:15–17</w:t>
        </w:r>
      </w:hyperlink>
      <w:r>
        <w:rPr>
          <w:lang w:val="fr_FR" w:bidi="fr_FR"/>
        </w:rPr>
        <w:t>) et l’instruit de le suivre dans sa mission (</w:t>
      </w:r>
      <w:hyperlink r:id="rId35">
        <w:r>
          <w:rPr>
            <w:lang w:val="fr_FR" w:bidi="fr_FR"/>
          </w:rPr>
          <w:rPr>
            <w:color w:val="0000EE"/>
            <w:u w:val="single"/>
          </w:rPr>
          <w:t>21:18–19</w:t>
        </w:r>
      </w:hyperlink>
      <w:r>
        <w:rPr>
          <w:lang w:val="fr_FR" w:bidi="fr_FR"/>
        </w:rPr>
        <w:t>).</w:t>
      </w:r>
    </w:p>
    <w:p>
      <w:pPr>
        <w:pStyle w:val="Heading2"/>
      </w:pPr>
      <w:r>
        <w:rPr>
          <w:lang w:val="fr_FR" w:bidi="fr_FR"/>
        </w:rPr>
        <w:t>Auteur et date</w:t>
      </w:r>
    </w:p>
    <w:p>
      <w:pPr/>
      <w:r>
        <w:rPr>
          <w:lang w:val="fr_FR" w:bidi="fr_FR"/>
        </w:rPr>
      </w:r>
      <w:r>
        <w:rPr>
          <w:lang w:val="fr_FR" w:bidi="fr_FR"/>
        </w:rPr>
        <w:t xml:space="preserve">Comme pour les autres Evangiles, Jean ne contient aucune preuve explicite de l’identité de son auteur, même s’il y a des indices clairs par rapport à la figure énigmatique du « disciple que Jésus aimait » (voir </w:t>
      </w:r>
      <w:hyperlink r:id="rId36">
        <w:r>
          <w:rPr>
            <w:lang w:val="fr_FR" w:bidi="fr_FR"/>
          </w:rPr>
          <w:rPr>
            <w:color w:val="0000EE"/>
            <w:u w:val="single"/>
          </w:rPr>
          <w:t>13:23</w:t>
        </w:r>
      </w:hyperlink>
      <w:r>
        <w:rPr>
          <w:lang w:val="fr_FR" w:bidi="fr_FR"/>
        </w:rPr>
        <w:t xml:space="preserve">; </w:t>
      </w:r>
      <w:hyperlink r:id="rId37">
        <w:r>
          <w:rPr>
            <w:lang w:val="fr_FR" w:bidi="fr_FR"/>
          </w:rPr>
          <w:rPr>
            <w:color w:val="0000EE"/>
            <w:u w:val="single"/>
          </w:rPr>
          <w:t>19:26–27</w:t>
        </w:r>
      </w:hyperlink>
      <w:r>
        <w:rPr>
          <w:lang w:val="fr_FR" w:bidi="fr_FR"/>
        </w:rPr>
        <w:t xml:space="preserve">; </w:t>
      </w:r>
      <w:hyperlink r:id="rId38">
        <w:r>
          <w:rPr>
            <w:lang w:val="fr_FR" w:bidi="fr_FR"/>
          </w:rPr>
          <w:rPr>
            <w:color w:val="0000EE"/>
            <w:u w:val="single"/>
          </w:rPr>
          <w:t>20:2–10</w:t>
        </w:r>
      </w:hyperlink>
      <w:r>
        <w:rPr>
          <w:lang w:val="fr_FR" w:bidi="fr_FR"/>
        </w:rPr>
        <w:t xml:space="preserve">; </w:t>
      </w:r>
      <w:hyperlink r:id="rId39">
        <w:r>
          <w:rPr>
            <w:lang w:val="fr_FR" w:bidi="fr_FR"/>
          </w:rPr>
          <w:rPr>
            <w:color w:val="0000EE"/>
            <w:u w:val="single"/>
          </w:rPr>
          <w:t>21:7</w:t>
        </w:r>
      </w:hyperlink>
      <w:r>
        <w:rPr>
          <w:lang w:val="fr_FR" w:bidi="fr_FR"/>
        </w:rPr>
        <w:t xml:space="preserve">, </w:t>
      </w:r>
      <w:hyperlink r:id="rId40">
        <w:r>
          <w:rPr>
            <w:lang w:val="fr_FR" w:bidi="fr_FR"/>
          </w:rPr>
          <w:rPr>
            <w:color w:val="0000EE"/>
            <w:u w:val="single"/>
          </w:rPr>
          <w:t>20–24</w:t>
        </w:r>
      </w:hyperlink>
      <w:r>
        <w:rPr>
          <w:lang w:val="fr_FR" w:bidi="fr_FR"/>
        </w:rPr>
        <w:t>). L’Évangile de Jean doit être relié à cette personne, qui est identifiée comme la source et le témoin de ce récit de la vie de Jésus (</w:t>
      </w:r>
      <w:hyperlink r:id="rId15">
        <w:r>
          <w:rPr>
            <w:lang w:val="fr_FR" w:bidi="fr_FR"/>
          </w:rPr>
          <w:rPr>
            <w:color w:val="0000EE"/>
            <w:u w:val="single"/>
          </w:rPr>
          <w:t>19:35</w:t>
        </w:r>
      </w:hyperlink>
      <w:r>
        <w:rPr>
          <w:lang w:val="fr_FR" w:bidi="fr_FR"/>
        </w:rPr>
        <w:t xml:space="preserve">; </w:t>
      </w:r>
      <w:hyperlink r:id="rId40">
        <w:r>
          <w:rPr>
            <w:lang w:val="fr_FR" w:bidi="fr_FR"/>
          </w:rPr>
          <w:rPr>
            <w:color w:val="0000EE"/>
            <w:u w:val="single"/>
          </w:rPr>
          <w:t>21:20–24</w:t>
        </w:r>
      </w:hyperlink>
      <w:r>
        <w:rPr>
          <w:lang w:val="fr_FR" w:bidi="fr_FR"/>
        </w:rPr>
        <w:t>).</w:t>
      </w:r>
    </w:p>
    <w:p>
      <w:pPr/>
      <w:r>
        <w:rPr>
          <w:lang w:val="fr_FR" w:bidi="fr_FR"/>
        </w:rPr>
      </w:r>
      <w:r>
        <w:rPr>
          <w:lang w:val="fr_FR" w:bidi="fr_FR"/>
        </w:rPr>
        <w:t xml:space="preserve">Qui était ce disciple que Jésus aimait ? A partir de 125 ap. J.-C., des responsables de l’Église primitive ont écrit qu’il s’agissait de l’apôtre Jean, fils de Zébédée, qui vivait à Éphèse lorsqu’il a écrit cet Évangile (voir, par ex., Eusèbe, </w:t>
      </w:r>
      <w:r>
        <w:rPr>
          <w:i/>
          <w:lang w:val="fr_FR" w:bidi="fr_FR"/>
        </w:rPr>
        <w:t xml:space="preserve">Histoire de l’Église </w:t>
      </w:r>
      <w:r>
        <w:rPr>
          <w:lang w:val="fr_FR" w:bidi="fr_FR"/>
        </w:rPr>
        <w:t xml:space="preserve">3.23). En plus de faire partie des Douze, Jean, avec son frère Jacques et Pierre, constituaient le cercle rapproché de Jésus (voir, par ex. </w:t>
      </w:r>
      <w:hyperlink r:id="rId41">
        <w:r>
          <w:rPr>
            <w:lang w:val="fr_FR" w:bidi="fr_FR"/>
          </w:rPr>
          <w:rPr>
            <w:color w:val="0000EE"/>
            <w:u w:val="single"/>
          </w:rPr>
          <w:t>Matthieu 26:36–37</w:t>
        </w:r>
      </w:hyperlink>
      <w:r>
        <w:rPr>
          <w:lang w:val="fr_FR" w:bidi="fr_FR"/>
        </w:rPr>
        <w:t xml:space="preserve">; </w:t>
      </w:r>
      <w:hyperlink r:id="rId42">
        <w:r>
          <w:rPr>
            <w:lang w:val="fr_FR" w:bidi="fr_FR"/>
          </w:rPr>
          <w:rPr>
            <w:color w:val="0000EE"/>
            <w:u w:val="single"/>
          </w:rPr>
          <w:t>Marc 5:37</w:t>
        </w:r>
      </w:hyperlink>
      <w:r>
        <w:rPr>
          <w:lang w:val="fr_FR" w:bidi="fr_FR"/>
        </w:rPr>
        <w:t xml:space="preserve">; </w:t>
      </w:r>
      <w:hyperlink r:id="rId43">
        <w:r>
          <w:rPr>
            <w:lang w:val="fr_FR" w:bidi="fr_FR"/>
          </w:rPr>
          <w:rPr>
            <w:color w:val="0000EE"/>
            <w:u w:val="single"/>
          </w:rPr>
          <w:t>9:2</w:t>
        </w:r>
      </w:hyperlink>
      <w:r>
        <w:rPr>
          <w:lang w:val="fr_FR" w:bidi="fr_FR"/>
        </w:rPr>
        <w:t>). L’Évangile de Jean reflète cette perspective étroite. La plupart des spécialistes pensent que Jean a terminé son Évangile vers 90 ap. J.-C.</w:t>
      </w:r>
    </w:p>
    <w:p>
      <w:pPr>
        <w:pStyle w:val="Heading2"/>
      </w:pPr>
      <w:r>
        <w:rPr>
          <w:lang w:val="fr_FR" w:bidi="fr_FR"/>
        </w:rPr>
        <w:t>Destinataires</w:t>
      </w:r>
    </w:p>
    <w:p>
      <w:pPr/>
      <w:r>
        <w:rPr>
          <w:lang w:val="fr_FR" w:bidi="fr_FR"/>
        </w:rPr>
      </w:r>
      <w:r>
        <w:rPr>
          <w:lang w:val="fr_FR" w:bidi="fr_FR"/>
        </w:rP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pPr/>
      <w:r>
        <w:rPr>
          <w:lang w:val="fr_FR" w:bidi="fr_FR"/>
        </w:rPr>
      </w:r>
      <w:r>
        <w:rPr>
          <w:lang w:val="fr_FR" w:bidi="fr_FR"/>
        </w:rP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lang w:val="fr_FR" w:bidi="fr_FR"/>
        </w:rPr>
        <w:t>« rabbin »</w:t>
      </w:r>
      <w:r>
        <w:rPr>
          <w:lang w:val="fr_FR" w:bidi="fr_FR"/>
        </w:rPr>
        <w:t xml:space="preserve"> est un terme hébreu, qui signifie « maître » (</w:t>
      </w:r>
      <w:hyperlink r:id="rId44">
        <w:r>
          <w:rPr>
            <w:lang w:val="fr_FR" w:bidi="fr_FR"/>
          </w:rPr>
          <w:rPr>
            <w:color w:val="0000EE"/>
            <w:u w:val="single"/>
          </w:rPr>
          <w:t>1:38</w:t>
        </w:r>
      </w:hyperlink>
      <w:r>
        <w:rPr>
          <w:lang w:val="fr_FR" w:bidi="fr_FR"/>
        </w:rPr>
        <w:t>). Il donne aussi un nom alternatif du Lac de Galilée (</w:t>
      </w:r>
      <w:hyperlink r:id="rId45">
        <w:r>
          <w:rPr>
            <w:lang w:val="fr_FR" w:bidi="fr_FR"/>
          </w:rPr>
          <w:rPr>
            <w:color w:val="0000EE"/>
            <w:u w:val="single"/>
          </w:rPr>
          <w:t>6:1</w:t>
        </w:r>
      </w:hyperlink>
      <w:r>
        <w:rPr>
          <w:lang w:val="fr_FR" w:bidi="fr_FR"/>
        </w:rP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hyperlink r:id="rId46">
        <w:r>
          <w:rPr>
            <w:lang w:val="fr_FR" w:bidi="fr_FR"/>
          </w:rPr>
          <w:rPr>
            <w:color w:val="0000EE"/>
            <w:u w:val="single"/>
          </w:rPr>
          <w:t>3:24</w:t>
        </w:r>
      </w:hyperlink>
      <w:r>
        <w:rPr>
          <w:lang w:val="fr_FR" w:bidi="fr_FR"/>
        </w:rPr>
        <w:t>), sans raconter toute l’histoire.</w:t>
      </w:r>
    </w:p>
    <w:p>
      <w:pPr>
        <w:pStyle w:val="Heading2"/>
      </w:pPr>
      <w:r>
        <w:rPr>
          <w:lang w:val="fr_FR" w:bidi="fr_FR"/>
        </w:rPr>
        <w:t>Sens et message</w:t>
      </w:r>
    </w:p>
    <w:p>
      <w:pPr/>
      <w:r>
        <w:rPr>
          <w:lang w:val="fr_FR" w:bidi="fr_FR"/>
        </w:rPr>
      </w:r>
      <w:r>
        <w:rPr>
          <w:lang w:val="fr_FR" w:bidi="fr_FR"/>
        </w:rPr>
        <w:t>Révélation et rédemption. « La lumière luit dans les ténèbres, et les ténèbres ne l'ont point reçue. » (</w:t>
      </w:r>
      <w:hyperlink r:id="rId47">
        <w:r>
          <w:rPr>
            <w:lang w:val="fr_FR" w:bidi="fr_FR"/>
          </w:rPr>
          <w:rPr>
            <w:color w:val="0000EE"/>
            <w:u w:val="single"/>
          </w:rPr>
          <w:t>1:5</w:t>
        </w:r>
      </w:hyperlink>
      <w:r>
        <w:rPr>
          <w:lang w:val="fr_FR" w:bidi="fr_FR"/>
        </w:rPr>
        <w:t>). La lumière de Dieu est venue dans le monde : Christ révèle le Père (</w:t>
      </w:r>
      <w:hyperlink r:id="rId48">
        <w:r>
          <w:rPr>
            <w:lang w:val="fr_FR" w:bidi="fr_FR"/>
          </w:rPr>
          <w:rPr>
            <w:color w:val="0000EE"/>
            <w:u w:val="single"/>
          </w:rPr>
          <w:t>14:9</w:t>
        </w:r>
      </w:hyperlink>
      <w:r>
        <w:rPr>
          <w:lang w:val="fr_FR" w:bidi="fr_FR"/>
        </w:rP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hyperlink r:id="rId49">
        <w:r>
          <w:rPr>
            <w:lang w:val="fr_FR" w:bidi="fr_FR"/>
          </w:rPr>
          <w:rPr>
            <w:color w:val="0000EE"/>
            <w:u w:val="single"/>
          </w:rPr>
          <w:t>1:4</w:t>
        </w:r>
      </w:hyperlink>
      <w:r>
        <w:rPr>
          <w:lang w:val="fr_FR" w:bidi="fr_FR"/>
        </w:rPr>
        <w:t>). Ceux qui acceptent la révélation et la rédemption de Christ par la foi obtiennent la vie éternelle.</w:t>
      </w:r>
    </w:p>
    <w:p>
      <w:pPr/>
      <w:r>
        <w:rPr>
          <w:lang w:val="fr_FR" w:bidi="fr_FR"/>
        </w:rPr>
      </w:r>
      <w:r>
        <w:rPr>
          <w:lang w:val="fr_FR" w:bidi="fr_FR"/>
        </w:rPr>
        <w:t>L’adoration et l’Esprit. L’adoration doit être « en esprit et en vérité » (</w:t>
      </w:r>
      <w:hyperlink r:id="rId50">
        <w:r>
          <w:rPr>
            <w:lang w:val="fr_FR" w:bidi="fr_FR"/>
          </w:rPr>
          <w:rPr>
            <w:color w:val="0000EE"/>
            <w:u w:val="single"/>
          </w:rPr>
          <w:t>4:24</w:t>
        </w:r>
      </w:hyperlink>
      <w:r>
        <w:rPr>
          <w:lang w:val="fr_FR" w:bidi="fr_FR"/>
        </w:rPr>
        <w:t>), elle doit tirer son énergie et inspiration de l’Esprit de Dieu. Nicodème a dû naître « d’eau et d’Esprit » pour entrer dans le Royaume de Dieu (</w:t>
      </w:r>
      <w:hyperlink r:id="rId51">
        <w:r>
          <w:rPr>
            <w:lang w:val="fr_FR" w:bidi="fr_FR"/>
          </w:rPr>
          <w:rPr>
            <w:color w:val="0000EE"/>
            <w:u w:val="single"/>
          </w:rPr>
          <w:t>3:5</w:t>
        </w:r>
      </w:hyperlink>
      <w:r>
        <w:rPr>
          <w:lang w:val="fr_FR" w:bidi="fr_FR"/>
        </w:rPr>
        <w:t>). En Galilée, après avoir nourri les 5 000 hommes, Jésus a dit à la foule que le pain de vie était disponible en son corps, qui devait être sacrifié. Il les a instruits de consommer son corps et son sang, symboliques du repas du Seigneur (</w:t>
      </w:r>
      <w:hyperlink r:id="rId52">
        <w:r>
          <w:rPr>
            <w:lang w:val="fr_FR" w:bidi="fr_FR"/>
          </w:rPr>
          <w:rPr>
            <w:color w:val="0000EE"/>
            <w:u w:val="single"/>
          </w:rPr>
          <w:t>6:51–59</w:t>
        </w:r>
      </w:hyperlink>
      <w:r>
        <w:rPr>
          <w:lang w:val="fr_FR" w:bidi="fr_FR"/>
        </w:rPr>
        <w:t xml:space="preserve">). Une adoration qui ne se concentre que sur les éléments individuels, sans être accompagnée de l’Esprit de Dieu, est cependant vaine (voir </w:t>
      </w:r>
      <w:hyperlink r:id="rId53">
        <w:r>
          <w:rPr>
            <w:lang w:val="fr_FR" w:bidi="fr_FR"/>
          </w:rPr>
          <w:rPr>
            <w:color w:val="0000EE"/>
            <w:u w:val="single"/>
          </w:rPr>
          <w:t>6:63</w:t>
        </w:r>
      </w:hyperlink>
      <w:r>
        <w:rPr>
          <w:lang w:val="fr_FR" w:bidi="fr_FR"/>
        </w:rPr>
        <w:t>).</w:t>
      </w:r>
    </w:p>
    <w:p>
      <w:pPr/>
      <w:r>
        <w:rPr>
          <w:lang w:val="fr_FR" w:bidi="fr_FR"/>
        </w:rPr>
      </w:r>
      <w:r>
        <w:rPr>
          <w:lang w:val="fr_FR" w:bidi="fr_FR"/>
        </w:rPr>
        <w:t>Jésus-Christ. Jean rapporte les descriptions que Jésus donne de sa nature, de ses origines et de sa relation avec le Père. Jésus affirme son unicité avec le Père (</w:t>
      </w:r>
      <w:hyperlink r:id="rId54">
        <w:r>
          <w:rPr>
            <w:lang w:val="fr_FR" w:bidi="fr_FR"/>
          </w:rPr>
          <w:rPr>
            <w:color w:val="0000EE"/>
            <w:u w:val="single"/>
          </w:rPr>
          <w:t>10:30</w:t>
        </w:r>
      </w:hyperlink>
      <w:r>
        <w:rPr>
          <w:lang w:val="fr_FR" w:bidi="fr_FR"/>
        </w:rPr>
        <w:t xml:space="preserve">; </w:t>
      </w:r>
      <w:hyperlink r:id="rId55">
        <w:r>
          <w:rPr>
            <w:lang w:val="fr_FR" w:bidi="fr_FR"/>
          </w:rPr>
          <w:rPr>
            <w:color w:val="0000EE"/>
            <w:u w:val="single"/>
          </w:rPr>
          <w:t>14:9–10</w:t>
        </w:r>
      </w:hyperlink>
      <w:r>
        <w:rPr>
          <w:lang w:val="fr_FR" w:bidi="fr_FR"/>
        </w:rPr>
        <w:t>) leur unité de dessein (</w:t>
      </w:r>
      <w:hyperlink r:id="rId56">
        <w:r>
          <w:rPr>
            <w:lang w:val="fr_FR" w:bidi="fr_FR"/>
          </w:rPr>
          <w:rPr>
            <w:color w:val="0000EE"/>
            <w:u w:val="single"/>
          </w:rPr>
          <w:t>5:17</w:t>
        </w:r>
      </w:hyperlink>
      <w:r>
        <w:rPr>
          <w:lang w:val="fr_FR" w:bidi="fr_FR"/>
        </w:rPr>
        <w:t xml:space="preserve">; </w:t>
      </w:r>
      <w:hyperlink r:id="rId57">
        <w:r>
          <w:rPr>
            <w:lang w:val="fr_FR" w:bidi="fr_FR"/>
          </w:rPr>
          <w:rPr>
            <w:color w:val="0000EE"/>
            <w:u w:val="single"/>
          </w:rPr>
          <w:t>8:42</w:t>
        </w:r>
      </w:hyperlink>
      <w:r>
        <w:rPr>
          <w:lang w:val="fr_FR" w:bidi="fr_FR"/>
        </w:rPr>
        <w:t>), ainsi que la distinction entre leurs personnes (</w:t>
      </w:r>
      <w:hyperlink r:id="rId58">
        <w:r>
          <w:rPr>
            <w:lang w:val="fr_FR" w:bidi="fr_FR"/>
          </w:rPr>
          <w:rPr>
            <w:color w:val="0000EE"/>
            <w:u w:val="single"/>
          </w:rPr>
          <w:t>14:28</w:t>
        </w:r>
      </w:hyperlink>
      <w:r>
        <w:rPr>
          <w:lang w:val="fr_FR" w:bidi="fr_FR"/>
        </w:rPr>
        <w:t xml:space="preserve">; </w:t>
      </w:r>
      <w:hyperlink r:id="rId59">
        <w:r>
          <w:rPr>
            <w:lang w:val="fr_FR" w:bidi="fr_FR"/>
          </w:rPr>
          <w:rPr>
            <w:color w:val="0000EE"/>
            <w:u w:val="single"/>
          </w:rPr>
          <w:t>17:1–5</w:t>
        </w:r>
      </w:hyperlink>
      <w:r>
        <w:rPr>
          <w:lang w:val="fr_FR" w:bidi="fr_FR"/>
        </w:rPr>
        <w:t xml:space="preserve">). Il se sert même du titre que Dieu emploie pour lui-même dans l’Ancien Testament (« Je suis »), afin d’affirmer sa divinité (voir </w:t>
      </w:r>
      <w:hyperlink r:id="rId60">
        <w:r>
          <w:rPr>
            <w:lang w:val="fr_FR" w:bidi="fr_FR"/>
          </w:rPr>
          <w:rPr>
            <w:color w:val="0000EE"/>
            <w:u w:val="single"/>
          </w:rPr>
          <w:t>8:58</w:t>
        </w:r>
      </w:hyperlink>
      <w:r>
        <w:rPr>
          <w:lang w:val="fr_FR" w:bidi="fr_FR"/>
        </w:rPr>
        <w:t xml:space="preserve">; </w:t>
      </w:r>
      <w:hyperlink r:id="rId61">
        <w:r>
          <w:rPr>
            <w:lang w:val="fr_FR" w:bidi="fr_FR"/>
          </w:rPr>
          <w:rPr>
            <w:color w:val="0000EE"/>
            <w:u w:val="single"/>
          </w:rPr>
          <w:t>18:4–5</w:t>
        </w:r>
      </w:hyperlink>
      <w:r>
        <w:rPr>
          <w:lang w:val="fr_FR" w:bidi="fr_FR"/>
        </w:rPr>
        <w:t xml:space="preserve">; </w:t>
      </w:r>
      <w:hyperlink r:id="rId62">
        <w:r>
          <w:rPr>
            <w:lang w:val="fr_FR" w:bidi="fr_FR"/>
          </w:rPr>
          <w:rPr>
            <w:color w:val="0000EE"/>
            <w:u w:val="single"/>
          </w:rPr>
          <w:t>Exode 3:13–14</w:t>
        </w:r>
      </w:hyperlink>
      <w:r>
        <w:rPr>
          <w:lang w:val="fr_FR" w:bidi="fr_FR"/>
        </w:rPr>
        <w:t>).</w:t>
      </w:r>
    </w:p>
    <w:p>
      <w:pPr/>
      <w:r>
        <w:rPr>
          <w:lang w:val="fr_FR" w:bidi="fr_FR"/>
        </w:rPr>
      </w:r>
      <w:r>
        <w:rPr>
          <w:lang w:val="fr_FR" w:bidi="fr_FR"/>
        </w:rPr>
        <w:t>Le Saint-Esprit. L’Évangile de Jean souligne le rôle du Saint-Esprit comme un élément fondamental de l’expérience humaine de Jésus (</w:t>
      </w:r>
      <w:hyperlink r:id="rId63">
        <w:r>
          <w:rPr>
            <w:lang w:val="fr_FR" w:bidi="fr_FR"/>
          </w:rPr>
          <w:rPr>
            <w:color w:val="0000EE"/>
            <w:u w:val="single"/>
          </w:rPr>
          <w:t>chapitres 4</w:t>
        </w:r>
      </w:hyperlink>
      <w:r>
        <w:rPr>
          <w:lang w:val="fr_FR" w:bidi="fr_FR"/>
        </w:rPr>
        <w:t xml:space="preserve">Et </w:t>
      </w:r>
      <w:hyperlink r:id="rId64">
        <w:r>
          <w:rPr>
            <w:lang w:val="fr_FR" w:bidi="fr_FR"/>
          </w:rPr>
          <w:rPr>
            <w:color w:val="0000EE"/>
            <w:u w:val="single"/>
          </w:rPr>
          <w:t>7</w:t>
        </w:r>
      </w:hyperlink>
      <w:r>
        <w:rPr>
          <w:lang w:val="fr_FR" w:bidi="fr_FR"/>
        </w:rPr>
        <w:t xml:space="preserve">) et de notre propre vie (chapitres </w:t>
      </w:r>
      <w:hyperlink r:id="rId65">
        <w:r>
          <w:rPr>
            <w:lang w:val="fr_FR" w:bidi="fr_FR"/>
          </w:rPr>
          <w:rPr>
            <w:color w:val="0000EE"/>
            <w:u w:val="single"/>
          </w:rPr>
          <w:t>3</w:t>
        </w:r>
      </w:hyperlink>
      <w:r>
        <w:rPr>
          <w:lang w:val="fr_FR" w:bidi="fr_FR"/>
        </w:rPr>
        <w:t xml:space="preserve">, </w:t>
      </w:r>
      <w:hyperlink r:id="rId66">
        <w:r>
          <w:rPr>
            <w:lang w:val="fr_FR" w:bidi="fr_FR"/>
          </w:rPr>
          <w:rPr>
            <w:color w:val="0000EE"/>
            <w:u w:val="single"/>
          </w:rPr>
          <w:t>14</w:t>
        </w:r>
      </w:hyperlink>
      <w:r>
        <w:rPr>
          <w:lang w:val="fr_FR" w:bidi="fr_FR"/>
        </w:rPr>
        <w:t xml:space="preserve">Et </w:t>
      </w:r>
      <w:hyperlink r:id="rId67">
        <w:r>
          <w:rPr>
            <w:lang w:val="fr_FR" w:bidi="fr_FR"/>
          </w:rPr>
          <w:rPr>
            <w:color w:val="0000EE"/>
            <w:u w:val="single"/>
          </w:rPr>
          <w:t>16</w:t>
        </w:r>
      </w:hyperlink>
      <w:r>
        <w:rPr>
          <w:lang w:val="fr_FR" w:bidi="fr_FR"/>
        </w:rPr>
        <w:t>). La puissance transformatrice de l’Esprit de Dieu caractérise la véritable vie de disciple.</w:t>
      </w:r>
    </w:p>
    <w:p>
      <w:pPr/>
      <w:r>
        <w:rPr>
          <w:lang w:val="fr_FR" w:bidi="fr_FR"/>
        </w:rPr>
      </w:r>
      <w:r>
        <w:rPr>
          <w:lang w:val="fr_FR" w:bidi="fr_FR"/>
        </w:rPr>
        <w:t>La mission de l’Église. Dieu a envoyé Jésus dans le monde (</w:t>
      </w:r>
      <w:hyperlink r:id="rId68">
        <w:r>
          <w:rPr>
            <w:lang w:val="fr_FR" w:bidi="fr_FR"/>
          </w:rPr>
          <w:rPr>
            <w:color w:val="0000EE"/>
            <w:u w:val="single"/>
          </w:rPr>
          <w:t>8:18</w:t>
        </w:r>
      </w:hyperlink>
      <w:r>
        <w:rPr>
          <w:lang w:val="fr_FR" w:bidi="fr_FR"/>
        </w:rPr>
        <w:t>) pour proclamer sa gloire et témoigner de la Bonne Nouvelle de la rédemption. Après son départ, le Fils a continué sa mission par le Saint-Esprit (</w:t>
      </w:r>
      <w:hyperlink r:id="rId69">
        <w:r>
          <w:rPr>
            <w:lang w:val="fr_FR" w:bidi="fr_FR"/>
          </w:rPr>
          <w:rPr>
            <w:color w:val="0000EE"/>
            <w:u w:val="single"/>
          </w:rPr>
          <w:t>16:5–11</w:t>
        </w:r>
      </w:hyperlink>
      <w:r>
        <w:rPr>
          <w:lang w:val="fr_FR" w:bidi="fr_FR"/>
        </w:rPr>
        <w:t>), qui est venu à son tour remplir l’Église et donner aux croyants la force d’accomplir la mission de Jésus dans le monde (</w:t>
      </w:r>
      <w:hyperlink r:id="rId70">
        <w:r>
          <w:rPr>
            <w:lang w:val="fr_FR" w:bidi="fr_FR"/>
          </w:rPr>
          <w:rPr>
            <w:color w:val="0000EE"/>
            <w:u w:val="single"/>
          </w:rPr>
          <w:t>20:20–23</w:t>
        </w:r>
      </w:hyperlink>
      <w:r>
        <w:rPr>
          <w:lang w:val="fr_FR" w:bidi="fr_FR"/>
        </w:rPr>
        <w:t xml:space="preserve">; </w:t>
      </w:r>
      <w:hyperlink r:id="rId71">
        <w:r>
          <w:rPr>
            <w:lang w:val="fr_FR" w:bidi="fr_FR"/>
          </w:rPr>
          <w:rPr>
            <w:color w:val="0000EE"/>
            <w:u w:val="single"/>
          </w:rPr>
          <w:t>Matthieu 28:18–20</w:t>
        </w:r>
      </w:hyperlink>
      <w:r>
        <w:rPr>
          <w:lang w:val="fr_FR" w:bidi="fr_FR"/>
        </w:rPr>
        <w:t xml:space="preserve">; </w:t>
      </w:r>
      <w:hyperlink r:id="rId72">
        <w:r>
          <w:rPr>
            <w:lang w:val="fr_FR" w:bidi="fr_FR"/>
          </w:rPr>
          <w:rPr>
            <w:color w:val="0000EE"/>
            <w:u w:val="single"/>
          </w:rPr>
          <w:t>Actes 1:7–8</w:t>
        </w:r>
      </w:hyperlink>
      <w:r>
        <w:rPr>
          <w:lang w:val="fr_FR" w:bidi="fr_FR"/>
        </w:rPr>
        <w:t>).</w:t>
      </w:r>
    </w:p>
    <w:p>
      <w:pPr/>
      <w:r>
        <w:rPr>
          <w:lang w:val="fr_FR" w:bidi="fr_FR"/>
        </w:rPr>
      </w:r>
      <w:r>
        <w:rPr>
          <w:lang w:val="fr_FR" w:bidi="fr_FR"/>
        </w:rP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hyperlink r:id="rId73">
        <w:r>
          <w:rPr>
            <w:lang w:val="fr_FR" w:bidi="fr_FR"/>
          </w:rPr>
          <w:rPr>
            <w:color w:val="0000EE"/>
            <w:u w:val="single"/>
          </w:rPr>
          <w:t>14:15–26</w:t>
        </w:r>
      </w:hyperlink>
      <w:r>
        <w:rPr>
          <w:lang w:val="fr_FR" w:bidi="fr_FR"/>
        </w:rPr>
        <w:t>). D’une manière vitale, Jésus est déjà avec nous par le Saint-Esprit, alors que nous continuons à attendre son retour personnel à la fin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