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rPr>
          <w:lang w:val="hi_IN" w:bidi="hi_IN"/>
        </w:rPr>
        <w:t>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t>” (</w:t>
      </w:r>
      <w:hyperlink r:id="rId13">
        <w:r>
          <w:rPr>
            <w:lang w:val="hi_IN" w:bidi="hi_IN"/>
          </w:rPr>
          <w:rPr>
            <w:color w:val="0000EE"/>
            <w:u w:val="single"/>
          </w:rPr>
          <w:t>2 इति 20:20</w:t>
        </w:r>
      </w:hyperlink>
      <w:r>
        <w:rPr>
          <w:lang w:val="hi_IN" w:bidi="hi_IN"/>
        </w:rPr>
        <w:t>)।</w:t>
      </w:r>
    </w:p>
    <w:p>
      <w:pPr>
        <w:pStyle w:val="Heading2"/>
      </w:pPr>
      <w:r>
        <w:rPr>
          <w:lang w:val="hi_IN" w:bidi="hi_IN"/>
        </w:rPr>
        <w:t>पृष्ठभूमि</w:t>
      </w:r>
    </w:p>
    <w:p>
      <w:pPr/>
      <w:r>
        <w:rPr>
          <w:lang w:val="hi_IN" w:bidi="hi_IN"/>
        </w:rPr>
      </w:r>
      <w:r>
        <w:rPr>
          <w:lang w:val="hi_IN" w:bidi="hi_IN"/>
        </w:rPr>
        <w:t xml:space="preserve">यहूदा पर बाबुल की विजय 605–586 ईसा पूर्व में हुई थी, जो इतिहास लिखे जाने से लगभग दो शताब्दी पहले (लगभग 400 ईसा पूर्व; </w:t>
      </w:r>
      <w:r>
        <w:rPr>
          <w:lang w:val="hi_IN" w:bidi="hi_IN"/>
        </w:rPr>
        <w:t>1 इतिहास पुस्तक परिचय</w:t>
      </w:r>
      <w:r>
        <w:rPr>
          <w:lang w:val="hi_IN" w:bidi="hi_IN"/>
        </w:rPr>
        <w:t>, "लेखकत्व (लेखक) और तिथि" देखें)।</w:t>
      </w:r>
    </w:p>
    <w:p>
      <w:pPr/>
      <w:r>
        <w:rPr>
          <w:lang w:val="hi_IN" w:bidi="hi_IN"/>
        </w:rPr>
      </w:r>
      <w:r>
        <w:rPr>
          <w:lang w:val="hi_IN" w:bidi="hi_IN"/>
        </w:rP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2"/>
      </w:pPr>
      <w:r>
        <w:rPr>
          <w:lang w:val="hi_IN" w:bidi="hi_IN"/>
        </w:rPr>
        <w:t>सारांश</w:t>
      </w:r>
    </w:p>
    <w:p>
      <w:pPr/>
      <w:r>
        <w:rPr>
          <w:lang w:val="hi_IN" w:bidi="hi_IN"/>
        </w:rPr>
      </w:r>
      <w:r>
        <w:rPr>
          <w:lang w:val="hi_IN" w:bidi="hi_IN"/>
        </w:rP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hyperlink r:id="rId14">
        <w:r>
          <w:rPr>
            <w:lang w:val="hi_IN" w:bidi="hi_IN"/>
          </w:rPr>
          <w:rPr>
            <w:color w:val="0000EE"/>
            <w:u w:val="single"/>
          </w:rPr>
          <w:t>6:1–7:22</w:t>
        </w:r>
      </w:hyperlink>
      <w:r>
        <w:rPr>
          <w:lang w:val="hi_IN" w:bidi="hi_IN"/>
        </w:rPr>
        <w:t>)। परमेश्वर ने सुलैमान की प्रार्थना का उत्तर एक दर्शन में दिया, जिसने इतिहासकार के अपने धार्मिक दृष्टिकोण को व्यक्त किया (</w:t>
      </w:r>
      <w:hyperlink r:id="rId15">
        <w:r>
          <w:rPr>
            <w:lang w:val="hi_IN" w:bidi="hi_IN"/>
          </w:rPr>
          <w:rPr>
            <w:color w:val="0000EE"/>
            <w:u w:val="single"/>
          </w:rPr>
          <w:t>7:12–22</w:t>
        </w:r>
      </w:hyperlink>
      <w:r>
        <w:rPr>
          <w:lang w:val="hi_IN" w:bidi="hi_IN"/>
        </w:rP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pPr/>
      <w:r>
        <w:rPr>
          <w:lang w:val="hi_IN" w:bidi="hi_IN"/>
        </w:rPr>
      </w:r>
      <w:r>
        <w:rPr>
          <w:lang w:val="hi_IN" w:bidi="hi_IN"/>
        </w:rP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hyperlink r:id="rId16">
        <w:r>
          <w:rPr>
            <w:lang w:val="hi_IN" w:bidi="hi_IN"/>
          </w:rPr>
          <w:rPr>
            <w:color w:val="0000EE"/>
            <w:u w:val="single"/>
          </w:rPr>
          <w:t>28:5–15</w:t>
        </w:r>
      </w:hyperlink>
      <w:r>
        <w:rPr>
          <w:lang w:val="hi_IN" w:bidi="hi_IN"/>
        </w:rP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pPr/>
      <w:r>
        <w:rPr>
          <w:lang w:val="hi_IN" w:bidi="hi_IN"/>
        </w:rPr>
      </w:r>
      <w:r>
        <w:rPr>
          <w:lang w:val="hi_IN" w:bidi="hi_IN"/>
        </w:rP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hyperlink r:id="rId17">
        <w:r>
          <w:rPr>
            <w:lang w:val="hi_IN" w:bidi="hi_IN"/>
          </w:rPr>
          <w:rPr>
            <w:color w:val="0000EE"/>
            <w:u w:val="single"/>
          </w:rPr>
          <w:t>2 रा 15:1–7</w:t>
        </w:r>
      </w:hyperlink>
      <w:r>
        <w:rPr>
          <w:lang w:val="hi_IN" w:bidi="hi_IN"/>
        </w:rP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hyperlink r:id="rId18">
        <w:r>
          <w:rPr>
            <w:lang w:val="hi_IN" w:bidi="hi_IN"/>
          </w:rPr>
          <w:rPr>
            <w:color w:val="0000EE"/>
            <w:u w:val="single"/>
          </w:rPr>
          <w:t>2 रा 15:32–38</w:t>
        </w:r>
      </w:hyperlink>
      <w:r>
        <w:rPr>
          <w:lang w:val="hi_IN" w:bidi="hi_IN"/>
        </w:rPr>
        <w:t>), इतिहास में उसके काम को व्यापक रूप में चित्रित किया गया है (</w:t>
      </w:r>
      <w:hyperlink r:id="rId19">
        <w:r>
          <w:rPr>
            <w:lang w:val="hi_IN" w:bidi="hi_IN"/>
          </w:rPr>
          <w:rPr>
            <w:color w:val="0000EE"/>
            <w:u w:val="single"/>
          </w:rPr>
          <w:t>2 इति 27:3–4</w:t>
        </w:r>
      </w:hyperlink>
      <w:r>
        <w:rPr>
          <w:lang w:val="hi_IN" w:bidi="hi_IN"/>
        </w:rPr>
        <w:t>)। इतिहासकार हिजकिय्याह के बारे में हमारी समझ का भी विस्तार करता है (</w:t>
      </w:r>
      <w:hyperlink r:id="rId20">
        <w:r>
          <w:rPr>
            <w:lang w:val="hi_IN" w:bidi="hi_IN"/>
          </w:rPr>
          <w:rPr>
            <w:color w:val="0000EE"/>
            <w:u w:val="single"/>
          </w:rPr>
          <w:t>29:1–32:33</w:t>
        </w:r>
      </w:hyperlink>
      <w:r>
        <w:rPr>
          <w:lang w:val="hi_IN" w:bidi="hi_IN"/>
        </w:rP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pPr/>
      <w:r>
        <w:rPr>
          <w:lang w:val="hi_IN" w:bidi="hi_IN"/>
        </w:rPr>
      </w:r>
      <w:r>
        <w:rPr>
          <w:lang w:val="hi_IN" w:bidi="hi_IN"/>
        </w:rPr>
        <w:t>इसके बाद मनश्शे और आमोन का शासन (</w:t>
      </w:r>
      <w:hyperlink r:id="rId21">
        <w:r>
          <w:rPr>
            <w:lang w:val="hi_IN" w:bidi="hi_IN"/>
          </w:rPr>
          <w:rPr>
            <w:color w:val="0000EE"/>
            <w:u w:val="single"/>
          </w:rPr>
          <w:t>33:1–25</w:t>
        </w:r>
      </w:hyperlink>
      <w:r>
        <w:rPr>
          <w:lang w:val="hi_IN" w:bidi="hi_IN"/>
        </w:rP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pPr/>
      <w:r>
        <w:rPr>
          <w:lang w:val="hi_IN" w:bidi="hi_IN"/>
        </w:rPr>
      </w:r>
      <w:r>
        <w:rPr>
          <w:lang w:val="hi_IN" w:bidi="hi_IN"/>
        </w:rPr>
        <w:t>योशियाह का शासनकाल (</w:t>
      </w:r>
      <w:hyperlink r:id="rId22">
        <w:r>
          <w:rPr>
            <w:lang w:val="hi_IN" w:bidi="hi_IN"/>
          </w:rPr>
          <w:rPr>
            <w:color w:val="0000EE"/>
            <w:u w:val="single"/>
          </w:rPr>
          <w:t>34:1–35:27</w:t>
        </w:r>
      </w:hyperlink>
      <w:r>
        <w:rPr>
          <w:lang w:val="hi_IN" w:bidi="hi_IN"/>
        </w:rP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hyperlink r:id="rId23">
        <w:r>
          <w:rPr>
            <w:lang w:val="hi_IN" w:bidi="hi_IN"/>
          </w:rPr>
          <w:rPr>
            <w:color w:val="0000EE"/>
            <w:u w:val="single"/>
          </w:rPr>
          <w:t>36:2–21</w:t>
        </w:r>
      </w:hyperlink>
      <w:r>
        <w:rPr>
          <w:lang w:val="hi_IN" w:bidi="hi_IN"/>
        </w:rPr>
        <w:t>)। यहूदा के लोगों को वाचा के प्रति अविश्वासिता का परिणाम भुगतना पड़ा।</w:t>
      </w:r>
    </w:p>
    <w:p>
      <w:pPr/>
      <w:r>
        <w:rPr>
          <w:lang w:val="hi_IN" w:bidi="hi_IN"/>
        </w:rPr>
      </w:r>
      <w:r>
        <w:rPr>
          <w:lang w:val="hi_IN" w:bidi="hi_IN"/>
        </w:rPr>
        <w:t>यह वृत्तांत आशा की एक किरण के साथ समाप्त होता है: 538 ईसा पूर्व में कुस्रू की घोषणा जिसने यहूदियों को यहूदा लौटने और यरूशलेम का पुनर्निर्माण करने की अनुमति दी (</w:t>
      </w:r>
      <w:hyperlink r:id="rId24">
        <w:r>
          <w:rPr>
            <w:lang w:val="hi_IN" w:bidi="hi_IN"/>
          </w:rPr>
          <w:rPr>
            <w:color w:val="0000EE"/>
            <w:u w:val="single"/>
          </w:rPr>
          <w:t>36:22–23</w:t>
        </w:r>
      </w:hyperlink>
      <w:r>
        <w:rPr>
          <w:lang w:val="hi_IN" w:bidi="hi_IN"/>
        </w:rPr>
        <w:t>)।</w:t>
      </w:r>
    </w:p>
    <w:p>
      <w:pPr>
        <w:pStyle w:val="Heading2"/>
      </w:pPr>
      <w:r>
        <w:rPr>
          <w:lang w:val="hi_IN" w:bidi="hi_IN"/>
        </w:rPr>
        <w:t xml:space="preserve">इतिहास के रूप में इतिहास का पुस्तक </w:t>
      </w:r>
    </w:p>
    <w:p>
      <w:pPr/>
      <w:r>
        <w:rPr>
          <w:lang w:val="hi_IN" w:bidi="hi_IN"/>
        </w:rPr>
      </w:r>
      <w:r>
        <w:rPr>
          <w:lang w:val="hi_IN" w:bidi="hi_IN"/>
        </w:rP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pPr/>
      <w:r>
        <w:rPr>
          <w:lang w:val="hi_IN" w:bidi="hi_IN"/>
        </w:rPr>
      </w:r>
      <w:r>
        <w:rPr>
          <w:lang w:val="hi_IN" w:bidi="hi_IN"/>
        </w:rP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2"/>
      </w:pPr>
      <w:r>
        <w:rPr>
          <w:lang w:val="hi_IN" w:bidi="hi_IN"/>
        </w:rPr>
        <w:t>अर्थ और संदेश</w:t>
      </w:r>
    </w:p>
    <w:p>
      <w:pPr/>
      <w:r>
        <w:rPr>
          <w:lang w:val="hi_IN" w:bidi="hi_IN"/>
        </w:rPr>
      </w:r>
      <w:r>
        <w:rPr>
          <w:lang w:val="hi_IN" w:bidi="hi_IN"/>
        </w:rPr>
        <w:t xml:space="preserve">बँधुआई के बाद यहूदिया में पुनर्स्थापित समुदाय के लिए एक बुनियादी सवाल यह था: </w:t>
      </w:r>
      <w:r>
        <w:rPr>
          <w:i/>
          <w:lang w:val="hi_IN" w:bidi="hi_IN"/>
        </w:rPr>
        <w:t>अतीत के इस्राएल से हमारा क्या संबंध है?</w:t>
      </w:r>
      <w:r>
        <w:rPr>
          <w:lang w:val="hi_IN" w:bidi="hi_IN"/>
        </w:rP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pPr/>
      <w:r>
        <w:rPr>
          <w:lang w:val="hi_IN" w:bidi="hi_IN"/>
        </w:rPr>
      </w:r>
      <w:r>
        <w:rPr>
          <w:lang w:val="hi_IN" w:bidi="hi_IN"/>
        </w:rP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pPr/>
      <w:r>
        <w:rPr>
          <w:lang w:val="hi_IN" w:bidi="hi_IN"/>
        </w:rPr>
      </w:r>
      <w:r>
        <w:rPr>
          <w:lang w:val="hi_IN" w:bidi="hi_IN"/>
        </w:rPr>
        <w:t>इतिहास दाऊद और सुलैमान के काल को एक आदर्श समय के रूप में प्रस्तुत करता है जब पूरा इस्राएल आराधना में एकजुट था (</w:t>
      </w:r>
      <w:hyperlink r:id="rId25">
        <w:r>
          <w:rPr>
            <w:lang w:val="hi_IN" w:bidi="hi_IN"/>
          </w:rPr>
          <w:rPr>
            <w:color w:val="0000EE"/>
            <w:u w:val="single"/>
          </w:rPr>
          <w:t>7:8</w:t>
        </w:r>
      </w:hyperlink>
      <w:r>
        <w:rPr>
          <w:lang w:val="hi_IN" w:bidi="hi_IN"/>
        </w:rP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pPr/>
      <w:r>
        <w:rPr>
          <w:lang w:val="hi_IN" w:bidi="hi_IN"/>
        </w:rPr>
      </w:r>
      <w:r>
        <w:rPr>
          <w:lang w:val="hi_IN" w:bidi="hi_IN"/>
        </w:rPr>
        <w:t>इतिहासकार सुलैमान के शासन को दाऊद के समान मानते हैं, क्योंकि सुलैमान ने मंदिर और वहाँ आराधना के लिए दाऊद की योजनाओं को पूरा किया (</w:t>
      </w:r>
      <w:hyperlink r:id="rId26">
        <w:r>
          <w:rPr>
            <w:lang w:val="hi_IN" w:bidi="hi_IN"/>
          </w:rPr>
          <w:rPr>
            <w:color w:val="0000EE"/>
            <w:u w:val="single"/>
          </w:rPr>
          <w:t>3:1</w:t>
        </w:r>
      </w:hyperlink>
      <w:r>
        <w:rPr>
          <w:lang w:val="hi_IN" w:bidi="hi_IN"/>
        </w:rPr>
        <w:t xml:space="preserve">; </w:t>
      </w:r>
      <w:hyperlink r:id="rId27">
        <w:r>
          <w:rPr>
            <w:lang w:val="hi_IN" w:bidi="hi_IN"/>
          </w:rPr>
          <w:rPr>
            <w:color w:val="0000EE"/>
            <w:u w:val="single"/>
          </w:rPr>
          <w:t>5:1</w:t>
        </w:r>
      </w:hyperlink>
      <w:r>
        <w:rPr>
          <w:lang w:val="hi_IN" w:bidi="hi_IN"/>
        </w:rPr>
        <w:t xml:space="preserve">; </w:t>
      </w:r>
      <w:hyperlink r:id="rId28">
        <w:r>
          <w:rPr>
            <w:lang w:val="hi_IN" w:bidi="hi_IN"/>
          </w:rPr>
          <w:rPr>
            <w:color w:val="0000EE"/>
            <w:u w:val="single"/>
          </w:rPr>
          <w:t>7:1</w:t>
        </w:r>
      </w:hyperlink>
      <w:r>
        <w:rPr>
          <w:lang w:val="hi_IN" w:bidi="hi_IN"/>
        </w:rP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hyperlink r:id="rId29">
        <w:r>
          <w:rPr>
            <w:lang w:val="hi_IN" w:bidi="hi_IN"/>
          </w:rPr>
          <w:rPr>
            <w:color w:val="0000EE"/>
            <w:u w:val="single"/>
          </w:rPr>
          <w:t>13:6–7</w:t>
        </w:r>
      </w:hyperlink>
      <w:r>
        <w:rPr>
          <w:lang w:val="hi_IN" w:bidi="hi_IN"/>
        </w:rPr>
        <w:t>)। सुलैमान की संपत्ति और अंतरराष्ट्रीय प्रभाव उनके तेजस्वी, शांतिपूर्ण, और धार्मिक शासन को दर्शाते हैं।</w:t>
      </w:r>
    </w:p>
    <w:p>
      <w:pPr/>
      <w:r>
        <w:rPr>
          <w:lang w:val="hi_IN" w:bidi="hi_IN"/>
        </w:rPr>
      </w:r>
      <w:r>
        <w:rPr>
          <w:lang w:val="hi_IN" w:bidi="hi_IN"/>
        </w:rP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pPr/>
      <w:r>
        <w:rPr>
          <w:lang w:val="hi_IN" w:bidi="hi_IN"/>
        </w:rPr>
      </w:r>
      <w:r>
        <w:rPr>
          <w:lang w:val="hi_IN" w:bidi="hi_IN"/>
        </w:rP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hyperlink r:id="rId30">
        <w:r>
          <w:rPr>
            <w:lang w:val="hi_IN" w:bidi="hi_IN"/>
          </w:rPr>
          <w:rPr>
            <w:color w:val="0000EE"/>
            <w:u w:val="single"/>
          </w:rPr>
          <w:t>28:2</w:t>
        </w:r>
      </w:hyperlink>
      <w:r>
        <w:rPr>
          <w:lang w:val="hi_IN" w:bidi="hi_IN"/>
        </w:rPr>
        <w:t xml:space="preserve">, </w:t>
      </w:r>
      <w:hyperlink r:id="rId31">
        <w:r>
          <w:rPr>
            <w:lang w:val="hi_IN" w:bidi="hi_IN"/>
          </w:rPr>
          <w:rPr>
            <w:color w:val="0000EE"/>
            <w:u w:val="single"/>
          </w:rPr>
          <w:t>6</w:t>
        </w:r>
      </w:hyperlink>
      <w:r>
        <w:rPr>
          <w:lang w:val="hi_IN" w:bidi="hi_IN"/>
        </w:rPr>
        <w:t>), जबकि इस्राएल के अगुवो ने अपने पापों को स्वीकार किया (</w:t>
      </w:r>
      <w:hyperlink r:id="rId32">
        <w:r>
          <w:rPr>
            <w:lang w:val="hi_IN" w:bidi="hi_IN"/>
          </w:rPr>
          <w:rPr>
            <w:color w:val="0000EE"/>
            <w:u w:val="single"/>
          </w:rPr>
          <w:t>28:13</w:t>
        </w:r>
      </w:hyperlink>
      <w:r>
        <w:rPr>
          <w:lang w:val="hi_IN" w:bidi="hi_IN"/>
        </w:rP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hyperlink r:id="rId33">
        <w:r>
          <w:rPr>
            <w:lang w:val="hi_IN" w:bidi="hi_IN"/>
          </w:rPr>
          <w:rPr>
            <w:color w:val="0000EE"/>
            <w:u w:val="single"/>
          </w:rPr>
          <w:t>30:11</w:t>
        </w:r>
      </w:hyperlink>
      <w:r>
        <w:rPr>
          <w:lang w:val="hi_IN" w:bidi="hi_IN"/>
        </w:rPr>
        <w:t>); सुलैमान के समय के बाद से इस तरह का उत्सव नहीं हुआ था (</w:t>
      </w:r>
      <w:hyperlink r:id="rId34">
        <w:r>
          <w:rPr>
            <w:lang w:val="hi_IN" w:bidi="hi_IN"/>
          </w:rPr>
          <w:rPr>
            <w:color w:val="0000EE"/>
            <w:u w:val="single"/>
          </w:rPr>
          <w:t>30:26</w:t>
        </w:r>
      </w:hyperlink>
      <w:r>
        <w:rPr>
          <w:lang w:val="hi_IN" w:bidi="hi_IN"/>
        </w:rPr>
        <w:t>)। हिजकिय्याह का फसह इस्राएल के एकीकृत राज्य के पुनःस्थापन के लिए एक प्रतिरूप प्रस्तुत करता है।</w:t>
      </w:r>
    </w:p>
    <w:p>
      <w:pPr/>
      <w:r>
        <w:rPr>
          <w:lang w:val="hi_IN" w:bidi="hi_IN"/>
        </w:rPr>
      </w:r>
      <w:r>
        <w:rPr>
          <w:lang w:val="hi_IN" w:bidi="hi_IN"/>
        </w:rP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