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hyperlink r:id="rId13">
        <w:r>
          <w:rPr>
            <w:lang w:val="pt_PT" w:bidi="pt_PT"/>
          </w:rPr>
          <w:rPr>
            <w:color w:val="0000EE"/>
            <w:u w:val="single"/>
          </w:rPr>
          <w:t>Sf 1.14–15</w:t>
        </w:r>
      </w:hyperlink>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hyperlink r:id="rId14">
        <w:r>
          <w:rPr>
            <w:lang w:val="pt_PT" w:bidi="pt_PT"/>
          </w:rPr>
          <w:rPr>
            <w:color w:val="0000EE"/>
            <w:u w:val="single"/>
          </w:rPr>
          <w:t>2Rs 22.8</w:t>
        </w:r>
      </w:hyperlink>
      <w:r>
        <w:rPr>
          <w:lang w:val="pt_PT" w:bidi="pt_PT"/>
        </w:rPr>
        <w:t xml:space="preserve">; </w:t>
      </w:r>
      <w:hyperlink r:id="rId15">
        <w:r>
          <w:rPr>
            <w:lang w:val="pt_PT" w:bidi="pt_PT"/>
          </w:rPr>
          <w:rPr>
            <w:color w:val="0000EE"/>
            <w:u w:val="single"/>
          </w:rPr>
          <w:t>2Cr 34.14–15</w:t>
        </w:r>
      </w:hyperlink>
      <w:r>
        <w:rPr>
          <w:lang w:val="pt_PT" w:bidi="pt_PT"/>
        </w:rPr>
        <w:t>). Após ouvir a leitura da lei, Josias liderou seu povo em renovação e reforma, reinstaurando as observâncias religiosas ordenadas por Deus (</w:t>
      </w:r>
      <w:hyperlink r:id="rId16">
        <w:r>
          <w:rPr>
            <w:lang w:val="pt_PT" w:bidi="pt_PT"/>
          </w:rPr>
          <w:rPr>
            <w:color w:val="0000EE"/>
            <w:u w:val="single"/>
          </w:rPr>
          <w:t>2Rs 23.1–25</w:t>
        </w:r>
      </w:hyperlink>
      <w:r>
        <w:rPr>
          <w:lang w:val="pt_PT" w:bidi="pt_PT"/>
        </w:rPr>
        <w:t xml:space="preserve">; </w:t>
      </w:r>
      <w:hyperlink r:id="rId17">
        <w:r>
          <w:rPr>
            <w:lang w:val="pt_PT" w:bidi="pt_PT"/>
          </w:rPr>
          <w:rPr>
            <w:color w:val="0000EE"/>
            <w:u w:val="single"/>
          </w:rPr>
          <w:t>2Cr 34.29–35.19</w:t>
        </w:r>
      </w:hyperlink>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hyperlink r:id="rId18">
        <w:r>
          <w:rPr>
            <w:lang w:val="pt_PT" w:bidi="pt_PT"/>
          </w:rPr>
          <w:rPr>
            <w:color w:val="0000EE"/>
            <w:u w:val="single"/>
          </w:rPr>
          <w:t>2Rs 21.10–25</w:t>
        </w:r>
      </w:hyperlink>
      <w:r>
        <w:rPr>
          <w:lang w:val="pt_PT" w:bidi="pt_PT"/>
        </w:rPr>
        <w:t xml:space="preserve">; </w:t>
      </w:r>
      <w:hyperlink r:id="rId19">
        <w:r>
          <w:rPr>
            <w:lang w:val="pt_PT" w:bidi="pt_PT"/>
          </w:rPr>
          <w:rPr>
            <w:color w:val="0000EE"/>
            <w:u w:val="single"/>
          </w:rPr>
          <w:t>2Cr 33.17</w:t>
        </w:r>
      </w:hyperlink>
      <w:r>
        <w:rPr>
          <w:lang w:val="pt_PT" w:bidi="pt_PT"/>
        </w:rPr>
        <w:t xml:space="preserve">, </w:t>
      </w:r>
      <w:hyperlink r:id="rId20">
        <w:r>
          <w:rPr>
            <w:lang w:val="pt_PT" w:bidi="pt_PT"/>
          </w:rPr>
          <w:rPr>
            <w:color w:val="0000EE"/>
            <w:u w:val="single"/>
          </w:rPr>
          <w:t>21–24</w:t>
        </w:r>
      </w:hyperlink>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hyperlink r:id="rId21">
        <w:r>
          <w:rPr>
            <w:lang w:val="pt_PT" w:bidi="pt_PT"/>
          </w:rPr>
          <w:rPr>
            <w:color w:val="0000EE"/>
            <w:u w:val="single"/>
          </w:rPr>
          <w:t>Sf 1.4–13</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hyperlink r:id="rId24">
        <w:r>
          <w:rPr>
            <w:lang w:val="pt_PT" w:bidi="pt_PT"/>
          </w:rPr>
          <w:rPr>
            <w:color w:val="0000EE"/>
            <w:u w:val="single"/>
          </w:rPr>
          <w:t>1.2–3</w:t>
        </w:r>
      </w:hyperlink>
      <w:r>
        <w:rPr>
          <w:lang w:val="pt_PT" w:bidi="pt_PT"/>
        </w:rPr>
        <w:t>,</w:t>
      </w:r>
      <w:hyperlink r:id="rId25">
        <w:r>
          <w:rPr>
            <w:lang w:val="pt_PT" w:bidi="pt_PT"/>
          </w:rPr>
          <w:rPr>
            <w:color w:val="0000EE"/>
            <w:u w:val="single"/>
          </w:rPr>
          <w:t>14–18</w:t>
        </w:r>
      </w:hyperlink>
      <w:r>
        <w:rPr>
          <w:lang w:val="pt_PT" w:bidi="pt_PT"/>
        </w:rPr>
        <w:t>), incluindo seu povo em Judá e Jerusalém (</w:t>
      </w:r>
      <w:hyperlink r:id="rId21">
        <w:r>
          <w:rPr>
            <w:lang w:val="pt_PT" w:bidi="pt_PT"/>
          </w:rPr>
          <w:rPr>
            <w:color w:val="0000EE"/>
            <w:u w:val="single"/>
          </w:rPr>
          <w:t>1.4–13</w:t>
        </w:r>
      </w:hyperlink>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6">
        <w:r>
          <w:rPr>
            <w:lang w:val="pt_PT" w:bidi="pt_PT"/>
          </w:rPr>
          <w:rPr>
            <w:color w:val="0000EE"/>
            <w:u w:val="single"/>
          </w:rPr>
          <w:t>2.1–3</w:t>
        </w:r>
      </w:hyperlink>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hyperlink r:id="rId27">
        <w:r>
          <w:rPr>
            <w:lang w:val="pt_PT" w:bidi="pt_PT"/>
          </w:rPr>
          <w:rPr>
            <w:color w:val="0000EE"/>
            <w:u w:val="single"/>
          </w:rPr>
          <w:t>2.4–15</w:t>
        </w:r>
      </w:hyperlink>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28">
        <w:r>
          <w:rPr>
            <w:lang w:val="pt_PT" w:bidi="pt_PT"/>
          </w:rPr>
          <w:rPr>
            <w:color w:val="0000EE"/>
            <w:u w:val="single"/>
          </w:rPr>
          <w:t>3.1–7</w:t>
        </w:r>
      </w:hyperlink>
      <w:r>
        <w:rPr>
          <w:lang w:val="pt_PT" w:bidi="pt_PT"/>
        </w:rPr>
        <w:t>).</w:t>
      </w:r>
    </w:p>
    <w:p>
      <w:pPr/>
      <w:r>
        <w:rPr>
          <w:lang w:val="pt_PT" w:bidi="pt_PT"/>
        </w:rPr>
      </w:r>
      <w:r>
        <w:rPr>
          <w:lang w:val="pt_PT" w:bidi="pt_PT"/>
        </w:rPr>
        <w:t>Esses julgamentos iminentes eram um precursor de um tempo de julgamento que envolveria todas as nações na terra (</w:t>
      </w:r>
      <w:hyperlink r:id="rId29">
        <w:r>
          <w:rPr>
            <w:lang w:val="pt_PT" w:bidi="pt_PT"/>
          </w:rPr>
          <w:rPr>
            <w:color w:val="0000EE"/>
            <w:u w:val="single"/>
          </w:rPr>
          <w:t>3.8</w:t>
        </w:r>
      </w:hyperlink>
      <w:r>
        <w:rPr>
          <w:lang w:val="pt_PT" w:bidi="pt_PT"/>
        </w:rPr>
        <w:t>). No entanto, o julgamento não seria o fim: o dia do julgamento viria para que um dia de salvação pudesse seguir (</w:t>
      </w:r>
      <w:hyperlink r:id="rId30">
        <w:r>
          <w:rPr>
            <w:lang w:val="pt_PT" w:bidi="pt_PT"/>
          </w:rPr>
          <w:rPr>
            <w:color w:val="0000EE"/>
            <w:u w:val="single"/>
          </w:rPr>
          <w:t>3.9–20</w:t>
        </w:r>
      </w:hyperlink>
      <w:r>
        <w:rPr>
          <w:lang w:val="pt_PT" w:bidi="pt_PT"/>
        </w:rPr>
        <w:t>). Deus prometeu restauração e bênção para um remanescente de Israel e para todas as pessoas (</w:t>
      </w:r>
      <w:hyperlink r:id="rId31">
        <w:r>
          <w:rPr>
            <w:lang w:val="pt_PT" w:bidi="pt_PT"/>
          </w:rPr>
          <w:rPr>
            <w:color w:val="0000EE"/>
            <w:u w:val="single"/>
          </w:rPr>
          <w:t>3.9</w:t>
        </w:r>
      </w:hyperlink>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hyperlink r:id="rId32">
        <w:r>
          <w:rPr>
            <w:lang w:val="pt_PT" w:bidi="pt_PT"/>
          </w:rPr>
          <w:rPr>
            <w:color w:val="0000EE"/>
            <w:u w:val="single"/>
          </w:rPr>
          <w:t>3.12</w:t>
        </w:r>
      </w:hyperlink>
      <w:r>
        <w:rPr>
          <w:lang w:val="pt_PT" w:bidi="pt_PT"/>
        </w:rPr>
        <w:t>). Deus reunirá seu povo disperso e os restaurará em sua terra, onde viverão em retidão e segurança, adorando o Senhor (</w:t>
      </w:r>
      <w:hyperlink r:id="rId33">
        <w:r>
          <w:rPr>
            <w:lang w:val="pt_PT" w:bidi="pt_PT"/>
          </w:rPr>
          <w:rPr>
            <w:color w:val="0000EE"/>
            <w:u w:val="single"/>
          </w:rPr>
          <w:t>3.9–12</w:t>
        </w:r>
      </w:hyperlink>
      <w:r>
        <w:rPr>
          <w:lang w:val="pt_PT" w:bidi="pt_PT"/>
        </w:rPr>
        <w:t>). O “remanescente de Israel” desfrutará da abundância das bênçãos de Deus e se alegrará nele para sempre (</w:t>
      </w:r>
      <w:hyperlink r:id="rId34">
        <w:r>
          <w:rPr>
            <w:lang w:val="pt_PT" w:bidi="pt_PT"/>
          </w:rPr>
          <w:rPr>
            <w:color w:val="0000EE"/>
            <w:u w:val="single"/>
          </w:rPr>
          <w:t>3.13–19</w:t>
        </w:r>
      </w:hyperlink>
      <w:r>
        <w:rPr>
          <w:lang w:val="pt_PT" w:bidi="pt_PT"/>
        </w:rPr>
        <w:t xml:space="preserve">). O julgamento e a salvação anunciados em Sofonias prenunciam o ato final de Deus de trazer julgamento e salvação no retorno de Jesus Cristo (veja </w:t>
      </w:r>
      <w:hyperlink r:id="rId35">
        <w:r>
          <w:rPr>
            <w:lang w:val="pt_PT" w:bidi="pt_PT"/>
          </w:rPr>
          <w:rPr>
            <w:color w:val="0000EE"/>
            <w:u w:val="single"/>
          </w:rPr>
          <w:t>Ap 19.11–22.5</w:t>
        </w:r>
      </w:hyperlink>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hyperlink r:id="rId36">
        <w:r>
          <w:rPr>
            <w:lang w:val="pt_PT" w:bidi="pt_PT"/>
          </w:rPr>
          <w:rPr>
            <w:color w:val="0000EE"/>
            <w:u w:val="single"/>
          </w:rPr>
          <w:t>1.1</w:t>
        </w:r>
      </w:hyperlink>
      <w:r>
        <w:rPr>
          <w:lang w:val="pt_PT" w:bidi="pt_PT"/>
        </w:rPr>
        <w:t xml:space="preserve">, que traça sua ascendência até Ezequias. Expositores judeus e cristãos tradicionalmente equiparam este Ezequias ao rei que leva esse nome (veja </w:t>
      </w:r>
      <w:hyperlink r:id="rId37">
        <w:r>
          <w:rPr>
            <w:lang w:val="pt_PT" w:bidi="pt_PT"/>
          </w:rPr>
          <w:rPr>
            <w:color w:val="0000EE"/>
            <w:u w:val="single"/>
          </w:rPr>
          <w:t>2Rs 18.1–20.20</w:t>
        </w:r>
      </w:hyperlink>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hyperlink r:id="rId38">
        <w:r>
          <w:rPr>
            <w:lang w:val="pt_PT" w:bidi="pt_PT"/>
          </w:rPr>
          <w:rPr>
            <w:color w:val="0000EE"/>
            <w:u w:val="single"/>
          </w:rPr>
          <w:t>Sf 1.10–13</w:t>
        </w:r>
      </w:hyperlink>
      <w:r>
        <w:rPr>
          <w:lang w:val="pt_PT" w:bidi="pt_PT"/>
        </w:rPr>
        <w:t>). Ele era um homem de sensibilidade espiritual aguçada e percepção moral, condenando a apostasia e a imoralidade do povo, especialmente daqueles em posições de liderança (</w:t>
      </w:r>
      <w:hyperlink r:id="rId39">
        <w:r>
          <w:rPr>
            <w:lang w:val="pt_PT" w:bidi="pt_PT"/>
          </w:rPr>
          <w:rPr>
            <w:color w:val="0000EE"/>
            <w:u w:val="single"/>
          </w:rPr>
          <w:t>1.4–6</w:t>
        </w:r>
      </w:hyperlink>
      <w:r>
        <w:rPr>
          <w:lang w:val="pt_PT" w:bidi="pt_PT"/>
        </w:rPr>
        <w:t>,</w:t>
      </w:r>
      <w:hyperlink r:id="rId40">
        <w:r>
          <w:rPr>
            <w:lang w:val="pt_PT" w:bidi="pt_PT"/>
          </w:rPr>
          <w:rPr>
            <w:color w:val="0000EE"/>
            <w:u w:val="single"/>
          </w:rPr>
          <w:t>9</w:t>
        </w:r>
      </w:hyperlink>
      <w:r>
        <w:rPr>
          <w:lang w:val="pt_PT" w:bidi="pt_PT"/>
        </w:rPr>
        <w:t>,</w:t>
      </w:r>
      <w:hyperlink r:id="rId41">
        <w:r>
          <w:rPr>
            <w:lang w:val="pt_PT" w:bidi="pt_PT"/>
          </w:rPr>
          <w:rPr>
            <w:color w:val="0000EE"/>
            <w:u w:val="single"/>
          </w:rPr>
          <w:t>17</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Ele denunciou o materialismo e a ganância que exploravam os pobres (</w:t>
      </w:r>
      <w:hyperlink r:id="rId43">
        <w:r>
          <w:rPr>
            <w:lang w:val="pt_PT" w:bidi="pt_PT"/>
          </w:rPr>
          <w:rPr>
            <w:color w:val="0000EE"/>
            <w:u w:val="single"/>
          </w:rPr>
          <w:t>1.8</w:t>
        </w:r>
      </w:hyperlink>
      <w:r>
        <w:rPr>
          <w:lang w:val="pt_PT" w:bidi="pt_PT"/>
        </w:rPr>
        <w:t>,</w:t>
      </w:r>
      <w:hyperlink r:id="rId38">
        <w:r>
          <w:rPr>
            <w:lang w:val="pt_PT" w:bidi="pt_PT"/>
          </w:rPr>
          <w:rPr>
            <w:color w:val="0000EE"/>
            <w:u w:val="single"/>
          </w:rPr>
          <w:t>10–13</w:t>
        </w:r>
      </w:hyperlink>
      <w:r>
        <w:rPr>
          <w:lang w:val="pt_PT" w:bidi="pt_PT"/>
        </w:rPr>
        <w:t>,</w:t>
      </w:r>
      <w:hyperlink r:id="rId44">
        <w:r>
          <w:rPr>
            <w:lang w:val="pt_PT" w:bidi="pt_PT"/>
          </w:rPr>
          <w:rPr>
            <w:color w:val="0000EE"/>
            <w:u w:val="single"/>
          </w:rPr>
          <w:t>18</w:t>
        </w:r>
      </w:hyperlink>
      <w:r>
        <w:rPr>
          <w:lang w:val="pt_PT" w:bidi="pt_PT"/>
        </w:rPr>
        <w:t>). Estava ciente das condições atuais nas nações vizinhas e anunciou o julgamento de Deus sobre essas nações por seus pecados (</w:t>
      </w:r>
      <w:hyperlink r:id="rId27">
        <w:r>
          <w:rPr>
            <w:lang w:val="pt_PT" w:bidi="pt_PT"/>
          </w:rPr>
          <w:rPr>
            <w:color w:val="0000EE"/>
            <w:u w:val="single"/>
          </w:rPr>
          <w:t>2.4–15</w:t>
        </w:r>
      </w:hyperlink>
      <w:r>
        <w:rPr>
          <w:lang w:val="pt_PT" w:bidi="pt_PT"/>
        </w:rPr>
        <w:t>). Acima de tudo, este profeta tinha uma profunda preocupação com a reputação do Senhor (</w:t>
      </w:r>
      <w:hyperlink r:id="rId45">
        <w:r>
          <w:rPr>
            <w:lang w:val="pt_PT" w:bidi="pt_PT"/>
          </w:rPr>
          <w:rPr>
            <w:color w:val="0000EE"/>
            <w:u w:val="single"/>
          </w:rPr>
          <w:t>1.6</w:t>
        </w:r>
      </w:hyperlink>
      <w:r>
        <w:rPr>
          <w:lang w:val="pt_PT" w:bidi="pt_PT"/>
        </w:rPr>
        <w:t xml:space="preserve">; </w:t>
      </w:r>
      <w:hyperlink r:id="rId23">
        <w:r>
          <w:rPr>
            <w:lang w:val="pt_PT" w:bidi="pt_PT"/>
          </w:rPr>
          <w:rPr>
            <w:color w:val="0000EE"/>
            <w:u w:val="single"/>
          </w:rPr>
          <w:t>3.7</w:t>
        </w:r>
      </w:hyperlink>
      <w:r>
        <w:rPr>
          <w:lang w:val="pt_PT" w:bidi="pt_PT"/>
        </w:rPr>
        <w:t>) e por todos que humildemente confiam em Deus (</w:t>
      </w:r>
      <w:hyperlink r:id="rId46">
        <w:r>
          <w:rPr>
            <w:lang w:val="pt_PT" w:bidi="pt_PT"/>
          </w:rPr>
          <w:rPr>
            <w:color w:val="0000EE"/>
            <w:u w:val="single"/>
          </w:rPr>
          <w:t>2.3</w:t>
        </w:r>
      </w:hyperlink>
      <w:r>
        <w:rPr>
          <w:lang w:val="pt_PT" w:bidi="pt_PT"/>
        </w:rPr>
        <w:t xml:space="preserve">; </w:t>
      </w:r>
      <w:hyperlink r:id="rId31">
        <w:r>
          <w:rPr>
            <w:lang w:val="pt_PT" w:bidi="pt_PT"/>
          </w:rPr>
          <w:rPr>
            <w:color w:val="0000EE"/>
            <w:u w:val="single"/>
          </w:rPr>
          <w:t>3.9</w:t>
        </w:r>
      </w:hyperlink>
      <w:r>
        <w:rPr>
          <w:lang w:val="pt_PT" w:bidi="pt_PT"/>
        </w:rPr>
        <w:t>,</w:t>
      </w:r>
      <w:hyperlink r:id="rId47">
        <w:r>
          <w:rPr>
            <w:lang w:val="pt_PT" w:bidi="pt_PT"/>
          </w:rPr>
          <w:rPr>
            <w:color w:val="0000EE"/>
            <w:u w:val="single"/>
          </w:rPr>
          <w:t>12–13</w:t>
        </w:r>
      </w:hyperlink>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hyperlink r:id="rId36">
        <w:r>
          <w:rPr>
            <w:lang w:val="pt_PT" w:bidi="pt_PT"/>
          </w:rPr>
          <w:rPr>
            <w:color w:val="0000EE"/>
            <w:u w:val="single"/>
          </w:rPr>
          <w:t>1.1</w:t>
        </w:r>
      </w:hyperlink>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48">
        <w:r>
          <w:rPr>
            <w:lang w:val="pt_PT" w:bidi="pt_PT"/>
          </w:rPr>
          <w:rPr>
            <w:color w:val="0000EE"/>
            <w:u w:val="single"/>
          </w:rPr>
          <w:t>1.4–5</w:t>
        </w:r>
      </w:hyperlink>
      <w:r>
        <w:rPr>
          <w:lang w:val="pt_PT" w:bidi="pt_PT"/>
        </w:rPr>
        <w:t>,</w:t>
      </w:r>
      <w:hyperlink r:id="rId40">
        <w:r>
          <w:rPr>
            <w:lang w:val="pt_PT" w:bidi="pt_PT"/>
          </w:rPr>
          <w:rPr>
            <w:color w:val="0000EE"/>
            <w:u w:val="single"/>
          </w:rPr>
          <w:t>9</w:t>
        </w:r>
      </w:hyperlink>
      <w:r>
        <w:rPr>
          <w:lang w:val="pt_PT" w:bidi="pt_PT"/>
        </w:rPr>
        <w:t>). Muitas pessoas não adoravam o Senhor de forma alguma (</w:t>
      </w:r>
      <w:hyperlink r:id="rId45">
        <w:r>
          <w:rPr>
            <w:lang w:val="pt_PT" w:bidi="pt_PT"/>
          </w:rPr>
          <w:rPr>
            <w:color w:val="0000EE"/>
            <w:u w:val="single"/>
          </w:rPr>
          <w:t>1.6</w:t>
        </w:r>
      </w:hyperlink>
      <w:r>
        <w:rPr>
          <w:lang w:val="pt_PT" w:bidi="pt_PT"/>
        </w:rPr>
        <w:t>), os líderes estavam encantados em usar as vestimentas de comerciantes estrangeiros (</w:t>
      </w:r>
      <w:hyperlink r:id="rId43">
        <w:r>
          <w:rPr>
            <w:lang w:val="pt_PT" w:bidi="pt_PT"/>
          </w:rPr>
          <w:rPr>
            <w:color w:val="0000EE"/>
            <w:u w:val="single"/>
          </w:rPr>
          <w:t>1.8</w:t>
        </w:r>
      </w:hyperlink>
      <w:r>
        <w:rPr>
          <w:lang w:val="pt_PT" w:bidi="pt_PT"/>
        </w:rPr>
        <w:t>) que tinham extensos empreendimentos comerciais em Jerusalém (</w:t>
      </w:r>
      <w:hyperlink r:id="rId49">
        <w:r>
          <w:rPr>
            <w:lang w:val="pt_PT" w:bidi="pt_PT"/>
          </w:rPr>
          <w:rPr>
            <w:color w:val="0000EE"/>
            <w:u w:val="single"/>
          </w:rPr>
          <w:t>1.10–11</w:t>
        </w:r>
      </w:hyperlink>
      <w:r>
        <w:rPr>
          <w:lang w:val="pt_PT" w:bidi="pt_PT"/>
        </w:rPr>
        <w:t>), e a sociedade de Judá estava assolada por males socioeconômicos (</w:t>
      </w:r>
      <w:hyperlink r:id="rId50">
        <w:r>
          <w:rPr>
            <w:lang w:val="pt_PT" w:bidi="pt_PT"/>
          </w:rPr>
          <w:rPr>
            <w:color w:val="0000EE"/>
            <w:u w:val="single"/>
          </w:rPr>
          <w:t>1.12–13</w:t>
        </w:r>
      </w:hyperlink>
      <w:r>
        <w:rPr>
          <w:lang w:val="pt_PT" w:bidi="pt_PT"/>
        </w:rPr>
        <w:t>,</w:t>
      </w:r>
      <w:hyperlink r:id="rId44">
        <w:r>
          <w:rPr>
            <w:lang w:val="pt_PT" w:bidi="pt_PT"/>
          </w:rPr>
          <w:rPr>
            <w:color w:val="0000EE"/>
            <w:u w:val="single"/>
          </w:rPr>
          <w:t>18</w:t>
        </w:r>
      </w:hyperlink>
      <w:r>
        <w:rPr>
          <w:lang w:val="pt_PT" w:bidi="pt_PT"/>
        </w:rPr>
        <w:t>) e corrupção política e religiosa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xml:space="preserve">). As reformas de Josias corrigiram muito disso (por volta de 622 a.C.; </w:t>
      </w:r>
      <w:hyperlink r:id="rId51">
        <w:r>
          <w:rPr>
            <w:lang w:val="pt_PT" w:bidi="pt_PT"/>
          </w:rPr>
          <w:rPr>
            <w:color w:val="0000EE"/>
            <w:u w:val="single"/>
          </w:rPr>
          <w:t>2Rs 23.4–14</w:t>
        </w:r>
      </w:hyperlink>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hyperlink r:id="rId24">
        <w:r>
          <w:rPr>
            <w:lang w:val="pt_PT" w:bidi="pt_PT"/>
          </w:rPr>
          <w:rPr>
            <w:color w:val="0000EE"/>
            <w:u w:val="single"/>
          </w:rPr>
          <w:t>Sf 1.2–3</w:t>
        </w:r>
      </w:hyperlink>
      <w:r>
        <w:rPr>
          <w:lang w:val="pt_PT" w:bidi="pt_PT"/>
        </w:rPr>
        <w:t xml:space="preserve">, </w:t>
      </w:r>
      <w:hyperlink r:id="rId52">
        <w:r>
          <w:rPr>
            <w:lang w:val="pt_PT" w:bidi="pt_PT"/>
          </w:rPr>
          <w:rPr>
            <w:color w:val="0000EE"/>
            <w:u w:val="single"/>
          </w:rPr>
          <w:t>1.7</w:t>
        </w:r>
      </w:hyperlink>
      <w:r>
        <w:rPr>
          <w:lang w:val="pt_PT" w:bidi="pt_PT"/>
        </w:rPr>
        <w:t xml:space="preserve">, </w:t>
      </w:r>
      <w:hyperlink r:id="rId25">
        <w:r>
          <w:rPr>
            <w:lang w:val="pt_PT" w:bidi="pt_PT"/>
          </w:rPr>
          <w:rPr>
            <w:color w:val="0000EE"/>
            <w:u w:val="single"/>
          </w:rPr>
          <w:t>1.14–18</w:t>
        </w:r>
      </w:hyperlink>
      <w:r>
        <w:rPr>
          <w:lang w:val="pt_PT" w:bidi="pt_PT"/>
        </w:rPr>
        <w:t xml:space="preserve">; </w:t>
      </w:r>
      <w:hyperlink r:id="rId29">
        <w:r>
          <w:rPr>
            <w:lang w:val="pt_PT" w:bidi="pt_PT"/>
          </w:rPr>
          <w:rPr>
            <w:color w:val="0000EE"/>
            <w:u w:val="single"/>
          </w:rPr>
          <w:t>3.8</w:t>
        </w:r>
      </w:hyperlink>
      <w:r>
        <w:rPr>
          <w:lang w:val="pt_PT" w:bidi="pt_PT"/>
        </w:rPr>
        <w:t>), pune a maldade das pessoas (</w:t>
      </w:r>
      <w:hyperlink r:id="rId53">
        <w:r>
          <w:rPr>
            <w:lang w:val="pt_PT" w:bidi="pt_PT"/>
          </w:rPr>
          <w:rPr>
            <w:color w:val="0000EE"/>
            <w:u w:val="single"/>
          </w:rPr>
          <w:t>1.8–9</w:t>
        </w:r>
      </w:hyperlink>
      <w:r>
        <w:rPr>
          <w:lang w:val="pt_PT" w:bidi="pt_PT"/>
        </w:rPr>
        <w:t xml:space="preserve">, </w:t>
      </w:r>
      <w:hyperlink r:id="rId41">
        <w:r>
          <w:rPr>
            <w:lang w:val="pt_PT" w:bidi="pt_PT"/>
          </w:rPr>
          <w:rPr>
            <w:color w:val="0000EE"/>
            <w:u w:val="single"/>
          </w:rPr>
          <w:t>1.17</w:t>
        </w:r>
      </w:hyperlink>
      <w:r>
        <w:rPr>
          <w:lang w:val="pt_PT" w:bidi="pt_PT"/>
        </w:rPr>
        <w:t xml:space="preserve">; </w:t>
      </w:r>
      <w:hyperlink r:id="rId23">
        <w:r>
          <w:rPr>
            <w:lang w:val="pt_PT" w:bidi="pt_PT"/>
          </w:rPr>
          <w:rPr>
            <w:color w:val="0000EE"/>
            <w:u w:val="single"/>
          </w:rPr>
          <w:t>3.7</w:t>
        </w:r>
      </w:hyperlink>
      <w:r>
        <w:rPr>
          <w:lang w:val="pt_PT" w:bidi="pt_PT"/>
        </w:rPr>
        <w:t xml:space="preserve">, </w:t>
      </w:r>
      <w:hyperlink r:id="rId42">
        <w:r>
          <w:rPr>
            <w:lang w:val="pt_PT" w:bidi="pt_PT"/>
          </w:rPr>
          <w:rPr>
            <w:color w:val="0000EE"/>
            <w:u w:val="single"/>
          </w:rPr>
          <w:t>3.11</w:t>
        </w:r>
      </w:hyperlink>
      <w:r>
        <w:rPr>
          <w:lang w:val="pt_PT" w:bidi="pt_PT"/>
        </w:rPr>
        <w:t>) e das nações (</w:t>
      </w:r>
      <w:hyperlink r:id="rId27">
        <w:r>
          <w:rPr>
            <w:lang w:val="pt_PT" w:bidi="pt_PT"/>
          </w:rPr>
          <w:rPr>
            <w:color w:val="0000EE"/>
            <w:u w:val="single"/>
          </w:rPr>
          <w:t>2.4–15</w:t>
        </w:r>
      </w:hyperlink>
      <w:r>
        <w:rPr>
          <w:lang w:val="pt_PT" w:bidi="pt_PT"/>
        </w:rPr>
        <w:t xml:space="preserve">; </w:t>
      </w:r>
      <w:hyperlink r:id="rId54">
        <w:r>
          <w:rPr>
            <w:lang w:val="pt_PT" w:bidi="pt_PT"/>
          </w:rPr>
          <w:rPr>
            <w:color w:val="0000EE"/>
            <w:u w:val="single"/>
          </w:rPr>
          <w:t>3.6</w:t>
        </w:r>
      </w:hyperlink>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hyperlink r:id="rId55">
        <w:r>
          <w:rPr>
            <w:lang w:val="pt_PT" w:bidi="pt_PT"/>
          </w:rPr>
          <w:rPr>
            <w:color w:val="0000EE"/>
            <w:u w:val="single"/>
          </w:rPr>
          <w:t>1.2–4</w:t>
        </w:r>
      </w:hyperlink>
      <w:r>
        <w:rPr>
          <w:lang w:val="pt_PT" w:bidi="pt_PT"/>
        </w:rPr>
        <w:t xml:space="preserve">; </w:t>
      </w:r>
      <w:hyperlink r:id="rId27">
        <w:r>
          <w:rPr>
            <w:lang w:val="pt_PT" w:bidi="pt_PT"/>
          </w:rPr>
          <w:rPr>
            <w:color w:val="0000EE"/>
            <w:u w:val="single"/>
          </w:rPr>
          <w:t>2.4–15</w:t>
        </w:r>
      </w:hyperlink>
      <w:r>
        <w:rPr>
          <w:lang w:val="pt_PT" w:bidi="pt_PT"/>
        </w:rPr>
        <w:t xml:space="preserve">; </w:t>
      </w:r>
      <w:hyperlink r:id="rId29">
        <w:r>
          <w:rPr>
            <w:lang w:val="pt_PT" w:bidi="pt_PT"/>
          </w:rPr>
          <w:rPr>
            <w:color w:val="0000EE"/>
            <w:u w:val="single"/>
          </w:rPr>
          <w:t>3.8</w:t>
        </w:r>
      </w:hyperlink>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hyperlink r:id="rId56">
        <w:r>
          <w:rPr>
            <w:lang w:val="pt_PT" w:bidi="pt_PT"/>
          </w:rPr>
          <w:rPr>
            <w:color w:val="0000EE"/>
            <w:u w:val="single"/>
          </w:rPr>
          <w:t>2.15</w:t>
        </w:r>
      </w:hyperlink>
      <w:r>
        <w:rPr>
          <w:lang w:val="pt_PT" w:bidi="pt_PT"/>
        </w:rPr>
        <w:t>), que gera um espírito de maldade interior (</w:t>
      </w:r>
      <w:hyperlink r:id="rId57">
        <w:r>
          <w:rPr>
            <w:lang w:val="pt_PT" w:bidi="pt_PT"/>
          </w:rPr>
          <w:rPr>
            <w:color w:val="0000EE"/>
            <w:u w:val="single"/>
          </w:rPr>
          <w:t>1.3–6</w:t>
        </w:r>
      </w:hyperlink>
      <w:r>
        <w:rPr>
          <w:lang w:val="pt_PT" w:bidi="pt_PT"/>
        </w:rPr>
        <w:t>,</w:t>
      </w:r>
      <w:hyperlink r:id="rId41">
        <w:r>
          <w:rPr>
            <w:lang w:val="pt_PT" w:bidi="pt_PT"/>
          </w:rPr>
          <w:rPr>
            <w:color w:val="0000EE"/>
            <w:u w:val="single"/>
          </w:rPr>
          <w:t>17</w:t>
        </w:r>
      </w:hyperlink>
      <w:r>
        <w:rPr>
          <w:lang w:val="pt_PT" w:bidi="pt_PT"/>
        </w:rPr>
        <w:t xml:space="preserve">; </w:t>
      </w:r>
      <w:hyperlink r:id="rId58">
        <w:r>
          <w:rPr>
            <w:lang w:val="pt_PT" w:bidi="pt_PT"/>
          </w:rPr>
          <w:rPr>
            <w:color w:val="0000EE"/>
            <w:u w:val="single"/>
          </w:rPr>
          <w:t>3.1</w:t>
        </w:r>
      </w:hyperlink>
      <w:r>
        <w:rPr>
          <w:lang w:val="pt_PT" w:bidi="pt_PT"/>
        </w:rPr>
        <w:t>,</w:t>
      </w:r>
      <w:hyperlink r:id="rId59">
        <w:r>
          <w:rPr>
            <w:lang w:val="pt_PT" w:bidi="pt_PT"/>
          </w:rPr>
          <w:rPr>
            <w:color w:val="0000EE"/>
            <w:u w:val="single"/>
          </w:rPr>
          <w:t>4</w:t>
        </w:r>
      </w:hyperlink>
      <w:r>
        <w:rPr>
          <w:lang w:val="pt_PT" w:bidi="pt_PT"/>
        </w:rPr>
        <w:t>) e faz com que as pessoas pensem que Deus não intervirá nos assuntos humanos (</w:t>
      </w:r>
      <w:hyperlink r:id="rId60">
        <w:r>
          <w:rPr>
            <w:lang w:val="pt_PT" w:bidi="pt_PT"/>
          </w:rPr>
          <w:rPr>
            <w:color w:val="0000EE"/>
            <w:u w:val="single"/>
          </w:rPr>
          <w:t>1.12</w:t>
        </w:r>
      </w:hyperlink>
      <w:r>
        <w:rPr>
          <w:lang w:val="pt_PT" w:bidi="pt_PT"/>
        </w:rPr>
        <w:t>). Elas continuam em sua violência e engano (</w:t>
      </w:r>
      <w:hyperlink r:id="rId40">
        <w:r>
          <w:rPr>
            <w:lang w:val="pt_PT" w:bidi="pt_PT"/>
          </w:rPr>
          <w:rPr>
            <w:color w:val="0000EE"/>
            <w:u w:val="single"/>
          </w:rPr>
          <w:t>1.9</w:t>
        </w:r>
      </w:hyperlink>
      <w:r>
        <w:rPr>
          <w:lang w:val="pt_PT" w:bidi="pt_PT"/>
        </w:rPr>
        <w:t>), e sua ganância oprime aqueles ao seu redor (</w:t>
      </w:r>
      <w:hyperlink r:id="rId49">
        <w:r>
          <w:rPr>
            <w:lang w:val="pt_PT" w:bidi="pt_PT"/>
          </w:rPr>
          <w:rPr>
            <w:color w:val="0000EE"/>
            <w:u w:val="single"/>
          </w:rPr>
          <w:t>1.10–11</w:t>
        </w:r>
      </w:hyperlink>
      <w:r>
        <w:rPr>
          <w:lang w:val="pt_PT" w:bidi="pt_PT"/>
        </w:rPr>
        <w:t>,</w:t>
      </w:r>
      <w:hyperlink r:id="rId61">
        <w:r>
          <w:rPr>
            <w:lang w:val="pt_PT" w:bidi="pt_PT"/>
          </w:rPr>
          <w:rPr>
            <w:color w:val="0000EE"/>
            <w:u w:val="single"/>
          </w:rPr>
          <w:t>13</w:t>
        </w:r>
      </w:hyperlink>
      <w:r>
        <w:rPr>
          <w:lang w:val="pt_PT" w:bidi="pt_PT"/>
        </w:rPr>
        <w:t>,</w:t>
      </w:r>
      <w:hyperlink r:id="rId44">
        <w:r>
          <w:rPr>
            <w:lang w:val="pt_PT" w:bidi="pt_PT"/>
          </w:rPr>
          <w:rPr>
            <w:color w:val="0000EE"/>
            <w:u w:val="single"/>
          </w:rPr>
          <w:t>18</w:t>
        </w:r>
      </w:hyperlink>
      <w:r>
        <w:rPr>
          <w:lang w:val="pt_PT" w:bidi="pt_PT"/>
        </w:rPr>
        <w:t xml:space="preserve">; </w:t>
      </w:r>
      <w:hyperlink r:id="rId62">
        <w:r>
          <w:rPr>
            <w:lang w:val="pt_PT" w:bidi="pt_PT"/>
          </w:rPr>
          <w:rPr>
            <w:color w:val="0000EE"/>
            <w:u w:val="single"/>
          </w:rPr>
          <w:t>3.3</w:t>
        </w:r>
      </w:hyperlink>
      <w:r>
        <w:rPr>
          <w:lang w:val="pt_PT" w:bidi="pt_PT"/>
        </w:rPr>
        <w:t>). Deus pode revogar a penalidade que os pecadores merecem se eles verdadeiramente se arrependerem (</w:t>
      </w:r>
      <w:hyperlink r:id="rId26">
        <w:r>
          <w:rPr>
            <w:lang w:val="pt_PT" w:bidi="pt_PT"/>
          </w:rPr>
          <w:rPr>
            <w:color w:val="0000EE"/>
            <w:u w:val="single"/>
          </w:rPr>
          <w:t>2.1–3</w:t>
        </w:r>
      </w:hyperlink>
      <w:r>
        <w:rPr>
          <w:lang w:val="pt_PT" w:bidi="pt_PT"/>
        </w:rPr>
        <w:t>), mas virtudes espirituais como justiça, humildade, fé e verdade são necessárias (</w:t>
      </w:r>
      <w:hyperlink r:id="rId47">
        <w:r>
          <w:rPr>
            <w:lang w:val="pt_PT" w:bidi="pt_PT"/>
          </w:rPr>
          <w:rPr>
            <w:color w:val="0000EE"/>
            <w:u w:val="single"/>
          </w:rPr>
          <w:t>3.12–13</w:t>
        </w:r>
      </w:hyperlink>
      <w:r>
        <w:rPr>
          <w:lang w:val="pt_PT" w:bidi="pt_PT"/>
        </w:rPr>
        <w:t>). Deus reunirá e purificará um remanescente humilde e fiel (</w:t>
      </w:r>
      <w:hyperlink r:id="rId63">
        <w:r>
          <w:rPr>
            <w:lang w:val="pt_PT" w:bidi="pt_PT"/>
          </w:rPr>
          <w:rPr>
            <w:color w:val="0000EE"/>
            <w:u w:val="single"/>
          </w:rPr>
          <w:t>3.9–10</w:t>
        </w:r>
      </w:hyperlink>
      <w:r>
        <w:rPr>
          <w:lang w:val="pt_PT" w:bidi="pt_PT"/>
        </w:rPr>
        <w:t>), restaurará eles à sua terra (</w:t>
      </w:r>
      <w:hyperlink r:id="rId64">
        <w:r>
          <w:rPr>
            <w:lang w:val="pt_PT" w:bidi="pt_PT"/>
          </w:rPr>
          <w:rPr>
            <w:color w:val="0000EE"/>
            <w:u w:val="single"/>
          </w:rPr>
          <w:t>3.20</w:t>
        </w:r>
      </w:hyperlink>
      <w:r>
        <w:rPr>
          <w:lang w:val="pt_PT" w:bidi="pt_PT"/>
        </w:rPr>
        <w:t>) e lhes dará vitória sobre seus inimigos (</w:t>
      </w:r>
      <w:hyperlink r:id="rId65">
        <w:r>
          <w:rPr>
            <w:lang w:val="pt_PT" w:bidi="pt_PT"/>
          </w:rPr>
          <w:rPr>
            <w:color w:val="0000EE"/>
            <w:u w:val="single"/>
          </w:rPr>
          <w:t>2.7</w:t>
        </w:r>
      </w:hyperlink>
      <w:r>
        <w:rPr>
          <w:lang w:val="pt_PT" w:bidi="pt_PT"/>
        </w:rPr>
        <w:t>,</w:t>
      </w:r>
      <w:hyperlink r:id="rId66">
        <w:r>
          <w:rPr>
            <w:lang w:val="pt_PT" w:bidi="pt_PT"/>
          </w:rPr>
          <w:rPr>
            <w:color w:val="0000EE"/>
            <w:u w:val="single"/>
          </w:rPr>
          <w:t>9</w:t>
        </w:r>
      </w:hyperlink>
      <w:r>
        <w:rPr>
          <w:lang w:val="pt_PT" w:bidi="pt_PT"/>
        </w:rPr>
        <w:t>). Jerusalém será um lugar de felicidade (</w:t>
      </w:r>
      <w:hyperlink r:id="rId42">
        <w:r>
          <w:rPr>
            <w:lang w:val="pt_PT" w:bidi="pt_PT"/>
          </w:rPr>
          <w:rPr>
            <w:color w:val="0000EE"/>
            <w:u w:val="single"/>
          </w:rPr>
          <w:t>3.11</w:t>
        </w:r>
      </w:hyperlink>
      <w:r>
        <w:rPr>
          <w:lang w:val="pt_PT" w:bidi="pt_PT"/>
        </w:rPr>
        <w:t>,</w:t>
      </w:r>
      <w:hyperlink r:id="rId67">
        <w:r>
          <w:rPr>
            <w:lang w:val="pt_PT" w:bidi="pt_PT"/>
          </w:rPr>
          <w:rPr>
            <w:color w:val="0000EE"/>
            <w:u w:val="single"/>
          </w:rPr>
          <w:t>18</w:t>
        </w:r>
      </w:hyperlink>
      <w:r>
        <w:rPr>
          <w:lang w:val="pt_PT" w:bidi="pt_PT"/>
        </w:rPr>
        <w:t>) porque Deus salvará e abençoará seu povo (</w:t>
      </w:r>
      <w:hyperlink r:id="rId68">
        <w:r>
          <w:rPr>
            <w:lang w:val="pt_PT" w:bidi="pt_PT"/>
          </w:rPr>
          <w:rPr>
            <w:color w:val="0000EE"/>
            <w:u w:val="single"/>
          </w:rPr>
          <w:t>3.14–20</w:t>
        </w:r>
      </w:hyperlink>
      <w:r>
        <w:rPr>
          <w:lang w:val="pt_PT" w:bidi="pt_PT"/>
        </w:rPr>
        <w:t>).</w:t>
      </w:r>
    </w:p>
    <w:p>
      <w:pPr/>
      <w:r>
        <w:rPr>
          <w:lang w:val="pt_PT" w:bidi="pt_PT"/>
        </w:rPr>
      </w:r>
      <w:r>
        <w:rPr>
          <w:lang w:val="pt_PT" w:bidi="pt_PT"/>
        </w:rPr>
        <w:t>A mensagem de Sofonias sobre a responsabilidade pessoal pelo pecado é refletida nos ensinamentos do Novo Testamento (</w:t>
      </w:r>
      <w:hyperlink r:id="rId69">
        <w:r>
          <w:rPr>
            <w:lang w:val="pt_PT" w:bidi="pt_PT"/>
          </w:rPr>
          <w:rPr>
            <w:color w:val="0000EE"/>
            <w:u w:val="single"/>
          </w:rPr>
          <w:t>Rm 2.5–6</w:t>
        </w:r>
      </w:hyperlink>
      <w:r>
        <w:rPr>
          <w:lang w:val="pt_PT" w:bidi="pt_PT"/>
        </w:rPr>
        <w:t xml:space="preserve">; </w:t>
      </w:r>
      <w:hyperlink r:id="rId70">
        <w:r>
          <w:rPr>
            <w:lang w:val="pt_PT" w:bidi="pt_PT"/>
          </w:rPr>
          <w:rPr>
            <w:color w:val="0000EE"/>
            <w:u w:val="single"/>
          </w:rPr>
          <w:t>2Co 5.10</w:t>
        </w:r>
      </w:hyperlink>
      <w:r>
        <w:rPr>
          <w:lang w:val="pt_PT" w:bidi="pt_PT"/>
        </w:rPr>
        <w:t xml:space="preserve">; </w:t>
      </w:r>
      <w:hyperlink r:id="rId71">
        <w:r>
          <w:rPr>
            <w:lang w:val="pt_PT" w:bidi="pt_PT"/>
          </w:rPr>
          <w:rPr>
            <w:color w:val="0000EE"/>
            <w:u w:val="single"/>
          </w:rPr>
          <w:t>Ap 6.17</w:t>
        </w:r>
      </w:hyperlink>
      <w:r>
        <w:rPr>
          <w:lang w:val="pt_PT" w:bidi="pt_PT"/>
        </w:rPr>
        <w:t xml:space="preserve">; </w:t>
      </w:r>
      <w:hyperlink r:id="rId72">
        <w:r>
          <w:rPr>
            <w:lang w:val="pt_PT" w:bidi="pt_PT"/>
          </w:rPr>
          <w:rPr>
            <w:color w:val="0000EE"/>
            <w:u w:val="single"/>
          </w:rPr>
          <w:t>19.11–21</w:t>
        </w:r>
      </w:hyperlink>
      <w:r>
        <w:rPr>
          <w:lang w:val="pt_PT" w:bidi="pt_PT"/>
        </w:rPr>
        <w:t>). Continua sendo verdade que a abundante graça de Deus está disponível para aqueles de coração humilde (</w:t>
      </w:r>
      <w:hyperlink r:id="rId73">
        <w:r>
          <w:rPr>
            <w:lang w:val="pt_PT" w:bidi="pt_PT"/>
          </w:rPr>
          <w:rPr>
            <w:color w:val="0000EE"/>
            <w:u w:val="single"/>
          </w:rPr>
          <w:t>1Pe 5.5–6</w:t>
        </w:r>
      </w:hyperlink>
      <w:r>
        <w:rPr>
          <w:lang w:val="pt_PT" w:bidi="pt_PT"/>
        </w:rPr>
        <w:t>) para que possam encontrar perdão dos pecados (</w:t>
      </w:r>
      <w:hyperlink r:id="rId74">
        <w:r>
          <w:rPr>
            <w:lang w:val="pt_PT" w:bidi="pt_PT"/>
          </w:rPr>
          <w:rPr>
            <w:color w:val="0000EE"/>
            <w:u w:val="single"/>
          </w:rPr>
          <w:t>Ef 1.7</w:t>
        </w:r>
      </w:hyperlink>
      <w:r>
        <w:rPr>
          <w:lang w:val="pt_PT" w:bidi="pt_PT"/>
        </w:rPr>
        <w:t>) e a esperança certa de vida e bem-aventurança na Eternidade (</w:t>
      </w:r>
      <w:hyperlink r:id="rId75">
        <w:r>
          <w:rPr>
            <w:lang w:val="pt_PT" w:bidi="pt_PT"/>
          </w:rPr>
          <w:rPr>
            <w:color w:val="0000EE"/>
            <w:u w:val="single"/>
          </w:rPr>
          <w:t>Tt 3.4–7</w:t>
        </w:r>
      </w:hyperlink>
      <w:r>
        <w:rPr>
          <w:lang w:val="pt_PT" w:bidi="pt_PT"/>
        </w:rPr>
        <w:t xml:space="preserve">; </w:t>
      </w:r>
      <w:hyperlink r:id="rId76">
        <w:r>
          <w:rPr>
            <w:lang w:val="pt_PT" w:bidi="pt_PT"/>
          </w:rPr>
          <w:rPr>
            <w:color w:val="0000EE"/>
            <w:u w:val="single"/>
          </w:rPr>
          <w:t>Ap 21.1–22.5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