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2"/>
      </w:pPr>
      <w:r>
        <w:rPr>
          <w:lang w:val="sw_KE" w:bidi="sw_KE"/>
        </w:rPr>
        <w:t>Mpangilio</w:t>
      </w:r>
    </w:p>
    <w:p>
      <w:pPr/>
      <w:r>
        <w:rPr>
          <w:lang w:val="sw_KE" w:bidi="sw_KE"/>
        </w:rPr>
      </w:r>
      <w:r>
        <w:rPr>
          <w:lang w:val="sw_KE" w:bidi="sw_KE"/>
        </w:rP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pPr/>
      <w:r>
        <w:rPr>
          <w:lang w:val="sw_KE" w:bidi="sw_KE"/>
        </w:rPr>
      </w:r>
      <w:r>
        <w:rPr>
          <w:lang w:val="sw_KE" w:bidi="sw_KE"/>
        </w:rPr>
        <w:t xml:space="preserve">Wakati walipokuwa watumwa huko Misri, Waisraeli walikuwa wamechukua mawazo na desturi nyingi za kipagani kutoka kwa mabwana wao wa Misri (tazama </w:t>
      </w:r>
      <w:hyperlink r:id="rId13">
        <w:r>
          <w:rPr>
            <w:lang w:val="sw_KE" w:bidi="sw_KE"/>
          </w:rPr>
          <w:rPr>
            <w:color w:val="0000EE"/>
            <w:u w:val="single"/>
          </w:rPr>
          <w:t>Kut 32:1–4</w:t>
        </w:r>
      </w:hyperlink>
      <w:r>
        <w:rPr>
          <w:lang w:val="sw_KE" w:bidi="sw_KE"/>
        </w:rP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pPr/>
      <w:r>
        <w:rPr>
          <w:lang w:val="sw_KE" w:bidi="sw_KE"/>
        </w:rPr>
      </w:r>
      <w:r>
        <w:rPr>
          <w:lang w:val="sw_KE" w:bidi="sw_KE"/>
        </w:rP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2"/>
      </w:pPr>
      <w:r>
        <w:rPr>
          <w:lang w:val="sw_KE" w:bidi="sw_KE"/>
        </w:rPr>
        <w:t>Muhtasari</w:t>
      </w:r>
    </w:p>
    <w:p>
      <w:pPr/>
      <w:r>
        <w:rPr>
          <w:lang w:val="sw_KE" w:bidi="sw_KE"/>
        </w:rPr>
      </w:r>
      <w:r>
        <w:rPr>
          <w:lang w:val="sw_KE" w:bidi="sw_KE"/>
        </w:rPr>
        <w:t>Mwanzo unafuatilia kazi ya Mungu kushinda kupitia baraka laana iliyokuja kwa wanadamu kwa sababu ya dhambi. Kitabu kinapanga mila za familia, nasaba, matukio ya kihistoria, na maoni ya wahariri katika hoja moja inayoendelea.</w:t>
      </w:r>
    </w:p>
    <w:p>
      <w:pPr/>
      <w:r>
        <w:rPr>
          <w:lang w:val="sw_KE" w:bidi="sw_KE"/>
        </w:rPr>
      </w:r>
      <w:r>
        <w:rPr>
          <w:lang w:val="sw_KE" w:bidi="sw_KE"/>
        </w:rPr>
        <w:t xml:space="preserve">Kila sehemu ya Mwanzo isipokuwa ya kwanza ina kichwa "Hii ni akaunti" (au </w:t>
      </w:r>
      <w:r>
        <w:rPr>
          <w:i/>
          <w:lang w:val="sw_KE" w:bidi="sw_KE"/>
        </w:rPr>
        <w:t>Hizi ni vizazi</w:t>
      </w:r>
      <w:r>
        <w:rPr>
          <w:lang w:val="sw_KE" w:bidi="sw_KE"/>
        </w:rP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pPr/>
      <w:r>
        <w:rPr>
          <w:lang w:val="sw_KE" w:bidi="sw_KE"/>
        </w:rPr>
      </w:r>
      <w:r>
        <w:rPr>
          <w:lang w:val="sw_KE" w:bidi="sw_KE"/>
        </w:rPr>
        <w:t>Sehemu ya kwanza (</w:t>
      </w:r>
      <w:hyperlink r:id="rId14">
        <w:r>
          <w:rPr>
            <w:lang w:val="sw_KE" w:bidi="sw_KE"/>
          </w:rPr>
          <w:rPr>
            <w:color w:val="0000EE"/>
            <w:u w:val="single"/>
          </w:rPr>
          <w:t>1:1–2:3</w:t>
        </w:r>
      </w:hyperlink>
      <w:r>
        <w:rPr>
          <w:lang w:val="sw_KE" w:bidi="sw_KE"/>
        </w:rPr>
        <w:t>) haina kichwa cha toledoth—ni simulizi la uumbaji “hapo mwanzo” (</w:t>
      </w:r>
      <w:hyperlink r:id="rId15">
        <w:r>
          <w:rPr>
            <w:lang w:val="sw_KE" w:bidi="sw_KE"/>
          </w:rPr>
          <w:rPr>
            <w:color w:val="0000EE"/>
            <w:u w:val="single"/>
          </w:rPr>
          <w:t>1:1</w:t>
        </w:r>
      </w:hyperlink>
      <w:r>
        <w:rPr>
          <w:lang w:val="sw_KE" w:bidi="sw_KE"/>
        </w:rPr>
        <w:t>). Kazi ya uumbaji imezungukwa na idhini na baraka za Mungu anapotekeleza mpango wake.</w:t>
      </w:r>
    </w:p>
    <w:p>
      <w:pPr/>
      <w:r>
        <w:rPr>
          <w:lang w:val="sw_KE" w:bidi="sw_KE"/>
        </w:rPr>
      </w:r>
      <w:r>
        <w:rPr>
          <w:lang w:val="sw_KE" w:bidi="sw_KE"/>
        </w:rPr>
        <w:t>Sehemu inayofuata (</w:t>
      </w:r>
      <w:hyperlink r:id="rId16">
        <w:r>
          <w:rPr>
            <w:lang w:val="sw_KE" w:bidi="sw_KE"/>
          </w:rPr>
          <w:rPr>
            <w:color w:val="0000EE"/>
            <w:u w:val="single"/>
          </w:rPr>
          <w:t>2:4–4:26</w:t>
        </w:r>
      </w:hyperlink>
      <w:r>
        <w:rPr>
          <w:lang w:val="sw_KE" w:bidi="sw_KE"/>
        </w:rPr>
        <w:t>) inazingatia uumbaji wa maisha ya binadamu (</w:t>
      </w:r>
      <w:hyperlink r:id="rId17">
        <w:r>
          <w:rPr>
            <w:lang w:val="sw_KE" w:bidi="sw_KE"/>
          </w:rPr>
          <w:rPr>
            <w:color w:val="0000EE"/>
            <w:u w:val="single"/>
          </w:rPr>
          <w:t>2:4–25</w:t>
        </w:r>
      </w:hyperlink>
      <w:r>
        <w:rPr>
          <w:lang w:val="sw_KE" w:bidi="sw_KE"/>
        </w:rPr>
        <w:t>) na kufuatilia kile kilichotokea kwa uumbaji wa Mungu kwa sababu ya dhambi ya Adamu na Hawa (</w:t>
      </w:r>
      <w:hyperlink r:id="rId18">
        <w:r>
          <w:rPr>
            <w:lang w:val="sw_KE" w:bidi="sw_KE"/>
          </w:rPr>
          <w:rPr>
            <w:color w:val="0000EE"/>
            <w:u w:val="single"/>
          </w:rPr>
          <w:t>3:1–13</w:t>
        </w:r>
      </w:hyperlink>
      <w:r>
        <w:rPr>
          <w:lang w:val="sw_KE" w:bidi="sw_KE"/>
        </w:rPr>
        <w:t>), laana juu ya dhambi yao (</w:t>
      </w:r>
      <w:hyperlink r:id="rId19">
        <w:r>
          <w:rPr>
            <w:lang w:val="sw_KE" w:bidi="sw_KE"/>
          </w:rPr>
          <w:rPr>
            <w:color w:val="0000EE"/>
            <w:u w:val="single"/>
          </w:rPr>
          <w:t>3:14–24</w:t>
        </w:r>
      </w:hyperlink>
      <w:r>
        <w:rPr>
          <w:lang w:val="sw_KE" w:bidi="sw_KE"/>
        </w:rPr>
        <w:t>), na kuenea kwa dhambi kwa kizazi chao (</w:t>
      </w:r>
      <w:hyperlink r:id="rId20">
        <w:r>
          <w:rPr>
            <w:lang w:val="sw_KE" w:bidi="sw_KE"/>
          </w:rPr>
          <w:rPr>
            <w:color w:val="0000EE"/>
            <w:u w:val="single"/>
          </w:rPr>
          <w:t>4:1–24</w:t>
        </w:r>
      </w:hyperlink>
      <w:r>
        <w:rPr>
          <w:lang w:val="sw_KE" w:bidi="sw_KE"/>
        </w:rPr>
        <w:t>). Binadamu hawakufurahia tena pumziko la Mungu; badala yake, walihisi hatia na hofu. Kwa hiyo walimkimbia Mungu na kuendeleza ustaarabu uliojaa kiburi.</w:t>
      </w:r>
    </w:p>
    <w:p>
      <w:pPr/>
      <w:r>
        <w:rPr>
          <w:lang w:val="sw_KE" w:bidi="sw_KE"/>
        </w:rPr>
      </w:r>
      <w:r>
        <w:rPr>
          <w:lang w:val="sw_KE" w:bidi="sw_KE"/>
        </w:rPr>
        <w:t>Kujitenga na Mungu kulisababisha mwelekeo wa chini wa maisha ya binadamu (</w:t>
      </w:r>
      <w:hyperlink r:id="rId21">
        <w:r>
          <w:rPr>
            <w:lang w:val="sw_KE" w:bidi="sw_KE"/>
          </w:rPr>
          <w:rPr>
            <w:color w:val="0000EE"/>
            <w:u w:val="single"/>
          </w:rPr>
          <w:t>5:1–6:8</w:t>
        </w:r>
      </w:hyperlink>
      <w:r>
        <w:rPr>
          <w:lang w:val="sw_KE" w:bidi="sw_KE"/>
        </w:rPr>
        <w:t xml:space="preserve">). Ukoo wa </w:t>
      </w:r>
      <w:hyperlink r:id="rId22">
        <w:r>
          <w:rPr>
            <w:lang w:val="sw_KE" w:bidi="sw_KE"/>
          </w:rPr>
          <w:rPr>
            <w:color w:val="0000EE"/>
            <w:u w:val="single"/>
          </w:rPr>
          <w:t>5:1–32</w:t>
        </w:r>
      </w:hyperlink>
      <w:r>
        <w:rPr>
          <w:lang w:val="sw_KE" w:bidi="sw_KE"/>
        </w:rPr>
        <w:t xml:space="preserve"> unaanza kwa kukumbusha kwamba wanadamu waliumbwa kwa sura ya Mungu na walibarikiwa naye (</w:t>
      </w:r>
      <w:hyperlink r:id="rId23">
        <w:r>
          <w:rPr>
            <w:lang w:val="sw_KE" w:bidi="sw_KE"/>
          </w:rPr>
          <w:rPr>
            <w:color w:val="0000EE"/>
            <w:u w:val="single"/>
          </w:rPr>
          <w:t>5:1–2</w:t>
        </w:r>
      </w:hyperlink>
      <w:r>
        <w:rPr>
          <w:lang w:val="sw_KE" w:bidi="sw_KE"/>
        </w:rPr>
        <w:t xml:space="preserve">). Ukoo unapoendelea, kifo cha kila kizazi kinamkumbusha msomaji laana, huku Henoko akitoa mwangaza wa matumaini kwamba laana sio mwisho. Katika </w:t>
      </w:r>
      <w:hyperlink r:id="rId24">
        <w:r>
          <w:rPr>
            <w:lang w:val="sw_KE" w:bidi="sw_KE"/>
          </w:rPr>
          <w:rPr>
            <w:color w:val="0000EE"/>
            <w:u w:val="single"/>
          </w:rPr>
          <w:t>6:1–8</w:t>
        </w:r>
      </w:hyperlink>
      <w:r>
        <w:rPr>
          <w:lang w:val="sw_KE" w:bidi="sw_KE"/>
        </w:rPr>
        <w:t>, tunajifunza kwamba Mungu alijuta kuwaumba wanadamu na akaamua kuihukumu dunia. Hata hivyo, Nohu alipata kibali cha Mungu na akatoa chanzo cha matumaini (</w:t>
      </w:r>
      <w:hyperlink r:id="rId25">
        <w:r>
          <w:rPr>
            <w:lang w:val="sw_KE" w:bidi="sw_KE"/>
          </w:rPr>
          <w:rPr>
            <w:color w:val="0000EE"/>
            <w:u w:val="single"/>
          </w:rPr>
          <w:t>5:29</w:t>
        </w:r>
      </w:hyperlink>
      <w:r>
        <w:rPr>
          <w:lang w:val="sw_KE" w:bidi="sw_KE"/>
        </w:rPr>
        <w:t xml:space="preserve">; </w:t>
      </w:r>
      <w:hyperlink r:id="rId26">
        <w:r>
          <w:rPr>
            <w:lang w:val="sw_KE" w:bidi="sw_KE"/>
          </w:rPr>
          <w:rPr>
            <w:color w:val="0000EE"/>
            <w:u w:val="single"/>
          </w:rPr>
          <w:t>6:8</w:t>
        </w:r>
      </w:hyperlink>
      <w:r>
        <w:rPr>
          <w:lang w:val="sw_KE" w:bidi="sw_KE"/>
        </w:rPr>
        <w:t>).</w:t>
      </w:r>
    </w:p>
    <w:p>
      <w:pPr/>
      <w:r>
        <w:rPr>
          <w:lang w:val="sw_KE" w:bidi="sw_KE"/>
        </w:rPr>
      </w:r>
      <w:r>
        <w:rPr>
          <w:lang w:val="sw_KE" w:bidi="sw_KE"/>
        </w:rPr>
        <w:t>Sehemu inayofuata (</w:t>
      </w:r>
      <w:hyperlink r:id="rId27">
        <w:r>
          <w:rPr>
            <w:lang w:val="sw_KE" w:bidi="sw_KE"/>
          </w:rPr>
          <w:rPr>
            <w:color w:val="0000EE"/>
            <w:u w:val="single"/>
          </w:rPr>
          <w:t>6:9–9:29</w:t>
        </w:r>
      </w:hyperlink>
      <w:r>
        <w:rPr>
          <w:lang w:val="sw_KE" w:bidi="sw_KE"/>
        </w:rPr>
        <w:t>) inasimulia laana ya hukumu kupitia gharika ikifuatiwa na baraka katika mwanzo mpya. Uumbaji ulifanywa upya, ukisafishwa kutokana na uovu wa kuchukiza uliokuwa umevamia na kuharibu jamii ya wanadamu.</w:t>
      </w:r>
    </w:p>
    <w:p>
      <w:pPr/>
      <w:r>
        <w:rPr>
          <w:lang w:val="sw_KE" w:bidi="sw_KE"/>
        </w:rPr>
      </w:r>
      <w:r>
        <w:rPr>
          <w:lang w:val="sw_KE" w:bidi="sw_KE"/>
        </w:rPr>
        <w:t>Lakini idadi ya watu duniani ilipoongezeka na kuenea katika mataifa mbalimbali (</w:t>
      </w:r>
      <w:hyperlink r:id="rId28">
        <w:r>
          <w:rPr>
            <w:lang w:val="sw_KE" w:bidi="sw_KE"/>
          </w:rPr>
          <w:rPr>
            <w:color w:val="0000EE"/>
            <w:u w:val="single"/>
          </w:rPr>
          <w:t>10:1–11:9</w:t>
        </w:r>
      </w:hyperlink>
      <w:r>
        <w:rPr>
          <w:lang w:val="sw_KE" w:bidi="sw_KE"/>
        </w:rPr>
        <w:t>), watu walikuwa tena na nia ya kutotii. Kwa sababu ya uasi wao, Mungu aliwatawanya ili kuzuia uovu mkubwa zaidi (</w:t>
      </w:r>
      <w:hyperlink r:id="rId29">
        <w:r>
          <w:rPr>
            <w:lang w:val="sw_KE" w:bidi="sw_KE"/>
          </w:rPr>
          <w:rPr>
            <w:color w:val="0000EE"/>
            <w:u w:val="single"/>
          </w:rPr>
          <w:t>11:1–9</w:t>
        </w:r>
      </w:hyperlink>
      <w:r>
        <w:rPr>
          <w:lang w:val="sw_KE" w:bidi="sw_KE"/>
        </w:rPr>
        <w:t>).</w:t>
      </w:r>
    </w:p>
    <w:p>
      <w:pPr/>
      <w:r>
        <w:rPr>
          <w:lang w:val="sw_KE" w:bidi="sw_KE"/>
        </w:rPr>
      </w:r>
      <w:r>
        <w:rPr>
          <w:lang w:val="sw_KE" w:bidi="sw_KE"/>
        </w:rPr>
        <w:t xml:space="preserve">Baada ya machafuko ya mataifa yaliyotawanyika, </w:t>
      </w:r>
      <w:hyperlink r:id="rId30">
        <w:r>
          <w:rPr>
            <w:lang w:val="sw_KE" w:bidi="sw_KE"/>
          </w:rPr>
          <w:rPr>
            <w:color w:val="0000EE"/>
            <w:u w:val="single"/>
          </w:rPr>
          <w:t>11:10–26</w:t>
        </w:r>
      </w:hyperlink>
      <w:r>
        <w:rPr>
          <w:lang w:val="sw_KE" w:bidi="sw_KE"/>
        </w:rPr>
        <w:t xml:space="preserve"> inaleta umakini kwa Abramu, ambaye kupitia kwake, Mungu alichagua kuleta baraka kwa wote. Sehemu iliyobaki ya kitabu (</w:t>
      </w:r>
      <w:hyperlink r:id="rId31">
        <w:r>
          <w:rPr>
            <w:lang w:val="sw_KE" w:bidi="sw_KE"/>
          </w:rPr>
          <w:rPr>
            <w:color w:val="0000EE"/>
            <w:u w:val="single"/>
          </w:rPr>
          <w:t>11:27–50:26</w:t>
        </w:r>
      </w:hyperlink>
      <w:r>
        <w:rPr>
          <w:lang w:val="sw_KE" w:bidi="sw_KE"/>
        </w:rPr>
        <w:t>) inasimulia baraka za Mungu kwa Abramu na kizazi chake. Mungu kwanza alifanya agano na Abramu (</w:t>
      </w:r>
      <w:hyperlink r:id="rId32">
        <w:r>
          <w:rPr>
            <w:lang w:val="sw_KE" w:bidi="sw_KE"/>
          </w:rPr>
          <w:rPr>
            <w:color w:val="0000EE"/>
            <w:u w:val="single"/>
          </w:rPr>
          <w:t>11:27–25:11</w:t>
        </w:r>
      </w:hyperlink>
      <w:r>
        <w:rPr>
          <w:lang w:val="sw_KE" w:bidi="sw_KE"/>
        </w:rPr>
        <w:t>), akimuahidi taifa kubwa, ardhi, na jina. Kadri muda ulivyopita, Mungu alifanya masharti maalum ya agano kuwa wazi zaidi, na imani ya Abramu ikawa imara zaidi.</w:t>
      </w:r>
    </w:p>
    <w:p>
      <w:pPr/>
      <w:r>
        <w:rPr>
          <w:lang w:val="sw_KE" w:bidi="sw_KE"/>
        </w:rPr>
      </w:r>
      <w:r>
        <w:rPr>
          <w:lang w:val="sw_KE" w:bidi="sw_KE"/>
        </w:rPr>
        <w:t>Katika kujadili kila kizazi, Mwanzo hutoa maelezo mafupi ya familia ambazo si mababu wa Israeli kabla ya kuelekea kwenye ukoo wa Israeli. Kwa mfano, baada ya kuripoti kwa ufupi kilichotokea kwa Ishmaeli (</w:t>
      </w:r>
      <w:hyperlink r:id="rId33">
        <w:r>
          <w:rPr>
            <w:lang w:val="sw_KE" w:bidi="sw_KE"/>
          </w:rPr>
          <w:rPr>
            <w:color w:val="0000EE"/>
            <w:u w:val="single"/>
          </w:rPr>
          <w:t>25:12–18</w:t>
        </w:r>
      </w:hyperlink>
      <w:r>
        <w:rPr>
          <w:lang w:val="sw_KE" w:bidi="sw_KE"/>
        </w:rPr>
        <w:t>), Mwanzo inafuatilia kwa undani kilichotokea kwa Isaka na familia yake (</w:t>
      </w:r>
      <w:hyperlink r:id="rId34">
        <w:r>
          <w:rPr>
            <w:lang w:val="sw_KE" w:bidi="sw_KE"/>
          </w:rPr>
          <w:rPr>
            <w:color w:val="0000EE"/>
            <w:u w:val="single"/>
          </w:rPr>
          <w:t>25:19–35:29</w:t>
        </w:r>
      </w:hyperlink>
      <w:r>
        <w:rPr>
          <w:lang w:val="sw_KE" w:bidi="sw_KE"/>
        </w:rPr>
        <w:t>). Vivyo hivyo, ukoo wa Esau (Edomu) unashughulikiwa kwa ufupi (</w:t>
      </w:r>
      <w:hyperlink r:id="rId35">
        <w:r>
          <w:rPr>
            <w:lang w:val="sw_KE" w:bidi="sw_KE"/>
          </w:rPr>
          <w:rPr>
            <w:color w:val="0000EE"/>
            <w:u w:val="single"/>
          </w:rPr>
          <w:t>36:1–37:1</w:t>
        </w:r>
      </w:hyperlink>
      <w:r>
        <w:rPr>
          <w:lang w:val="sw_KE" w:bidi="sw_KE"/>
        </w:rPr>
        <w:t>) kabla ya sehemu ya mwisho ndefu, ambayo inahusu ukoo ulioteuliwa wa Yakobo mrithi (</w:t>
      </w:r>
      <w:hyperlink r:id="rId36">
        <w:r>
          <w:rPr>
            <w:lang w:val="sw_KE" w:bidi="sw_KE"/>
          </w:rPr>
          <w:rPr>
            <w:color w:val="0000EE"/>
            <w:u w:val="single"/>
          </w:rPr>
          <w:t>37:2–50:26</w:t>
        </w:r>
      </w:hyperlink>
      <w:r>
        <w:rPr>
          <w:lang w:val="sw_KE" w:bidi="sw_KE"/>
        </w:rPr>
        <w:t>).</w:t>
      </w:r>
    </w:p>
    <w:p>
      <w:pPr/>
      <w:r>
        <w:rPr>
          <w:lang w:val="sw_KE" w:bidi="sw_KE"/>
        </w:rPr>
      </w:r>
      <w:r>
        <w:rPr>
          <w:lang w:val="sw_KE" w:bidi="sw_KE"/>
        </w:rP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hyperlink r:id="rId37">
        <w:r>
          <w:rPr>
            <w:lang w:val="sw_KE" w:bidi="sw_KE"/>
          </w:rPr>
          <w:rPr>
            <w:color w:val="0000EE"/>
            <w:u w:val="single"/>
          </w:rPr>
          <w:t>50:24–26</w:t>
        </w:r>
      </w:hyperlink>
      <w:r>
        <w:rPr>
          <w:lang w:val="sw_KE" w:bidi="sw_KE"/>
        </w:rPr>
        <w:t>).</w:t>
      </w:r>
    </w:p>
    <w:p>
      <w:pPr>
        <w:pStyle w:val="Heading2"/>
      </w:pPr>
      <w:r>
        <w:rPr>
          <w:lang w:val="sw_KE" w:bidi="sw_KE"/>
        </w:rPr>
        <w:t>Uandishi</w:t>
      </w:r>
    </w:p>
    <w:p>
      <w:pPr/>
      <w:r>
        <w:rPr>
          <w:lang w:val="sw_KE" w:bidi="sw_KE"/>
        </w:rPr>
      </w:r>
      <w:r>
        <w:rPr>
          <w:lang w:val="sw_KE" w:bidi="sw_KE"/>
        </w:rPr>
        <w:t xml:space="preserve">Kama vitabu vingi vya Biblia, mwandishi wa kitabu cha Mwanzo hajatajwa wazi. Wasomi wengi wamependekeza kwamba Torati (Mwanzo—Kumbukumbu la Torati) ni matokeo ya mchakato tata wa mageuzi ya kifasihi. Mtazamo unaotawala, unaoitwa </w:t>
      </w:r>
      <w:r>
        <w:rPr>
          <w:i/>
          <w:lang w:val="sw_KE" w:bidi="sw_KE"/>
        </w:rPr>
        <w:t>Nadharia ya Hati,</w:t>
      </w:r>
      <w:r>
        <w:rPr>
          <w:lang w:val="sw_KE" w:bidi="sw_KE"/>
        </w:rP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pPr/>
      <w:r>
        <w:rPr>
          <w:lang w:val="sw_KE" w:bidi="sw_KE"/>
        </w:rPr>
      </w:r>
      <w:r>
        <w:rPr>
          <w:lang w:val="sw_KE" w:bidi="sw_KE"/>
        </w:rPr>
        <w:t>Maandiko na mapokeo yote yanahusisha Torati na Mose, hata hivyo. Mose alielimishwa katika hekima yote ya Wamisri (</w:t>
      </w:r>
      <w:hyperlink r:id="rId38">
        <w:r>
          <w:rPr>
            <w:lang w:val="sw_KE" w:bidi="sw_KE"/>
          </w:rPr>
          <w:rPr>
            <w:color w:val="0000EE"/>
            <w:u w:val="single"/>
          </w:rPr>
          <w:t>Matendo 7:22</w:t>
        </w:r>
      </w:hyperlink>
      <w:r>
        <w:rPr>
          <w:lang w:val="sw_KE" w:bidi="sw_KE"/>
        </w:rP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pPr/>
      <w:r>
        <w:rPr>
          <w:lang w:val="sw_KE" w:bidi="sw_KE"/>
        </w:rPr>
      </w:r>
      <w:r>
        <w:rPr>
          <w:lang w:val="sw_KE" w:bidi="sw_KE"/>
        </w:rPr>
        <w:t xml:space="preserve">Inawezekana kwamba Mose alihudumu kama chanzo kikuu cha nyenzo zilizonakiliwa katika Torati na kwamba marekebisho fulani ya uhariri yalifanywa baadaye (ikijumuisha rekodi ya kifo cha Mose, </w:t>
      </w:r>
      <w:hyperlink r:id="rId39">
        <w:r>
          <w:rPr>
            <w:lang w:val="sw_KE" w:bidi="sw_KE"/>
          </w:rPr>
          <w:rPr>
            <w:color w:val="0000EE"/>
            <w:u w:val="single"/>
          </w:rPr>
          <w:t>Kumb 34</w:t>
        </w:r>
      </w:hyperlink>
      <w:r>
        <w:rPr>
          <w:lang w:val="sw_KE" w:bidi="sw_KE"/>
        </w:rPr>
        <w:t>). Hata hivyo, Waisraeli walikubali Torati kama yenye mamlaka kamili ya Mose.</w:t>
      </w:r>
    </w:p>
    <w:p>
      <w:pPr>
        <w:pStyle w:val="Heading2"/>
      </w:pPr>
      <w:r>
        <w:rPr>
          <w:lang w:val="sw_KE" w:bidi="sw_KE"/>
        </w:rPr>
        <w:t>Muundo</w:t>
      </w:r>
    </w:p>
    <w:p>
      <w:pPr/>
      <w:r>
        <w:rPr>
          <w:lang w:val="sw_KE" w:bidi="sw_KE"/>
        </w:rPr>
      </w:r>
      <w:r>
        <w:rPr>
          <w:lang w:val="sw_KE" w:bidi="sw_KE"/>
        </w:rP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pPr/>
      <w:r>
        <w:rPr>
          <w:lang w:val="sw_KE" w:bidi="sw_KE"/>
        </w:rPr>
      </w:r>
      <w:r>
        <w:rPr>
          <w:lang w:val="sw_KE" w:bidi="sw_KE"/>
        </w:rPr>
        <w:t xml:space="preserve">Mwanzo pia unajumuisha vifungu na maneno ambayo ni dhahiri ni maelezo ya baadaye ya wahariri. Sehemu zingine (kama orodha ya wafalme wa Edomu, </w:t>
      </w:r>
      <w:hyperlink r:id="rId40">
        <w:r>
          <w:rPr>
            <w:lang w:val="sw_KE" w:bidi="sw_KE"/>
          </w:rPr>
          <w:rPr>
            <w:color w:val="0000EE"/>
            <w:u w:val="single"/>
          </w:rPr>
          <w:t>36:31–43</w:t>
        </w:r>
      </w:hyperlink>
      <w:r>
        <w:rPr>
          <w:lang w:val="sw_KE" w:bidi="sw_KE"/>
        </w:rPr>
        <w:t>) zinaweza kuwa ziliongezwa wakati wa siku za mwanzo za ufalme. Hakuna mgongano kusema kwamba Mwanzo uliandikwa na Mose na kuongezwa na wahariri waliokuja baadaye ambao kazi yao iliongozwa na Roho Mtakatifu.</w:t>
      </w:r>
    </w:p>
    <w:p>
      <w:pPr>
        <w:pStyle w:val="Heading2"/>
      </w:pPr>
      <w:r>
        <w:rPr>
          <w:lang w:val="sw_KE" w:bidi="sw_KE"/>
        </w:rPr>
        <w:t>Tabia ya Fasihi</w:t>
      </w:r>
    </w:p>
    <w:p>
      <w:pPr/>
      <w:r>
        <w:rPr>
          <w:lang w:val="sw_KE" w:bidi="sw_KE"/>
        </w:rPr>
      </w:r>
      <w:r>
        <w:rPr>
          <w:lang w:val="sw_KE" w:bidi="sw_KE"/>
        </w:rPr>
        <w:t>Mwanzo inajumuisha aina mbalimbali za fasihi. Mapendekezo kadhaa yamefanywa kuhusu asili ya nyenzo hizo.</w:t>
      </w:r>
    </w:p>
    <w:p>
      <w:pPr/>
      <w:r>
        <w:rPr>
          <w:lang w:val="sw_KE" w:bidi="sw_KE"/>
        </w:rPr>
      </w:r>
      <w:r>
        <w:rPr>
          <w:lang w:val="sw_KE" w:bidi="sw_KE"/>
        </w:rP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hyperlink r:id="rId41">
        <w:r>
          <w:rPr>
            <w:lang w:val="sw_KE" w:bidi="sw_KE"/>
          </w:rPr>
          <w:rPr>
            <w:color w:val="0000EE"/>
            <w:u w:val="single"/>
          </w:rPr>
          <w:t>Mwa 38:15</w:t>
        </w:r>
      </w:hyperlink>
      <w:r>
        <w:rPr>
          <w:lang w:val="sw_KE" w:bidi="sw_KE"/>
        </w:rPr>
        <w:t xml:space="preserve">, </w:t>
      </w:r>
      <w:hyperlink r:id="rId42">
        <w:r>
          <w:rPr>
            <w:lang w:val="sw_KE" w:bidi="sw_KE"/>
          </w:rPr>
          <w:rPr>
            <w:color w:val="0000EE"/>
            <w:u w:val="single"/>
          </w:rPr>
          <w:t>21–22</w:t>
        </w:r>
      </w:hyperlink>
      <w:r>
        <w:rPr>
          <w:lang w:val="sw_KE" w:bidi="sw_KE"/>
        </w:rPr>
        <w:t>).</w:t>
      </w:r>
    </w:p>
    <w:p>
      <w:pPr/>
      <w:r>
        <w:rPr>
          <w:lang w:val="sw_KE" w:bidi="sw_KE"/>
        </w:rPr>
      </w:r>
      <w:r>
        <w:rPr>
          <w:lang w:val="sw_KE" w:bidi="sw_KE"/>
        </w:rP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pPr/>
      <w:r>
        <w:rPr>
          <w:lang w:val="sw_KE" w:bidi="sw_KE"/>
        </w:rPr>
      </w:r>
      <w:r>
        <w:rPr>
          <w:lang w:val="sw_KE" w:bidi="sw_KE"/>
        </w:rP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pPr/>
      <w:r>
        <w:rPr>
          <w:lang w:val="sw_KE" w:bidi="sw_KE"/>
        </w:rPr>
      </w:r>
      <w:r>
        <w:rPr>
          <w:lang w:val="sw_KE" w:bidi="sw_KE"/>
        </w:rP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rPr>
          <w:lang w:val="sw_KE" w:bidi="sw_KE"/>
        </w:rPr>
        <w:t>Habili</w:t>
      </w:r>
      <w:r>
        <w:rPr>
          <w:lang w:val="sw_KE" w:bidi="sw_KE"/>
        </w:rPr>
        <w:t xml:space="preserve"> ilitungwa ili kueleza kwa nini wachungaji na wakulima hawapatani, simulizi hilo linapoteza uadilifu wake kama historia ya ukweli.</w:t>
      </w:r>
    </w:p>
    <w:p>
      <w:pPr/>
      <w:r>
        <w:rPr>
          <w:lang w:val="sw_KE" w:bidi="sw_KE"/>
        </w:rPr>
      </w:r>
      <w:r>
        <w:rPr>
          <w:lang w:val="sw_KE" w:bidi="sw_KE"/>
        </w:rPr>
        <w:t xml:space="preserve">Vipengele vya etiolojia kwa hakika vinapatikana katika Mwanzo, kwani kitabu hiki kinatoa msingi na mantiki ya karibu kila kitu ambacho Israeli ingefanya baadaye. Kwa mfano, simulizi la uumbaji la </w:t>
      </w:r>
      <w:hyperlink r:id="rId43">
        <w:r>
          <w:rPr>
            <w:lang w:val="sw_KE" w:bidi="sw_KE"/>
          </w:rPr>
          <w:rPr>
            <w:color w:val="0000EE"/>
            <w:u w:val="single"/>
          </w:rPr>
          <w:t>Mwanzo 2</w:t>
        </w:r>
      </w:hyperlink>
      <w:r>
        <w:rPr>
          <w:lang w:val="sw_KE" w:bidi="sw_KE"/>
        </w:rP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pPr/>
      <w:r>
        <w:rPr>
          <w:lang w:val="sw_KE" w:bidi="sw_KE"/>
        </w:rPr>
      </w:r>
      <w:r>
        <w:rPr>
          <w:lang w:val="sw_KE" w:bidi="sw_KE"/>
        </w:rP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pPr/>
      <w:r>
        <w:rPr>
          <w:lang w:val="sw_KE" w:bidi="sw_KE"/>
        </w:rPr>
      </w:r>
      <w:r>
        <w:rPr>
          <w:lang w:val="sw_KE" w:bidi="sw_KE"/>
        </w:rP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pPr/>
      <w:r>
        <w:rPr>
          <w:lang w:val="sw_KE" w:bidi="sw_KE"/>
        </w:rPr>
      </w:r>
      <w:r>
        <w:rPr>
          <w:lang w:val="sw_KE" w:bidi="sw_KE"/>
        </w:rP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pPr/>
      <w:r>
        <w:rPr>
          <w:lang w:val="sw_KE" w:bidi="sw_KE"/>
        </w:rPr>
      </w:r>
      <w:r>
        <w:rPr>
          <w:lang w:val="sw_KE" w:bidi="sw_KE"/>
        </w:rP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pPr/>
      <w:r>
        <w:rPr>
          <w:lang w:val="sw_KE" w:bidi="sw_KE"/>
        </w:rPr>
      </w:r>
      <w:r>
        <w:rPr>
          <w:lang w:val="sw_KE" w:bidi="sw_KE"/>
        </w:rP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pPr/>
      <w:r>
        <w:rPr>
          <w:lang w:val="sw_KE" w:bidi="sw_KE"/>
        </w:rPr>
      </w:r>
      <w:r>
        <w:rPr>
          <w:lang w:val="sw_KE" w:bidi="sw_KE"/>
        </w:rP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2"/>
      </w:pPr>
      <w:r>
        <w:rPr>
          <w:lang w:val="sw_KE" w:bidi="sw_KE"/>
        </w:rPr>
        <w:t>Maana na Ujumbe</w:t>
      </w:r>
    </w:p>
    <w:p>
      <w:pPr/>
      <w:r>
        <w:rPr>
          <w:lang w:val="sw_KE" w:bidi="sw_KE"/>
        </w:rPr>
      </w:r>
      <w:r>
        <w:rPr>
          <w:lang w:val="sw_KE" w:bidi="sw_KE"/>
        </w:rP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pPr/>
      <w:r>
        <w:rPr>
          <w:lang w:val="sw_KE" w:bidi="sw_KE"/>
        </w:rPr>
      </w:r>
      <w:r>
        <w:rPr>
          <w:lang w:val="sw_KE" w:bidi="sw_KE"/>
        </w:rP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pPr/>
      <w:r>
        <w:rPr>
          <w:lang w:val="sw_KE" w:bidi="sw_KE"/>
        </w:rPr>
      </w:r>
      <w:r>
        <w:rPr>
          <w:lang w:val="sw_KE" w:bidi="sw_KE"/>
        </w:rPr>
        <w:t>Israeli inaweza kufuatilia ukoo wake hadi kwa baba wa ukoo Abrahamu na hatima yake kwa ahadi za Mungu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15:1–21</w:t>
        </w:r>
      </w:hyperlink>
      <w:r>
        <w:rPr>
          <w:lang w:val="sw_KE" w:bidi="sw_KE"/>
        </w:rPr>
        <w:t xml:space="preserve">; </w:t>
      </w:r>
      <w:hyperlink r:id="rId46">
        <w:r>
          <w:rPr>
            <w:lang w:val="sw_KE" w:bidi="sw_KE"/>
          </w:rPr>
          <w:rPr>
            <w:color w:val="0000EE"/>
            <w:u w:val="single"/>
          </w:rPr>
          <w:t>17:1–8</w:t>
        </w:r>
      </w:hyperlink>
      <w:r>
        <w:rPr>
          <w:lang w:val="sw_KE" w:bidi="sw_KE"/>
        </w:rP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pPr/>
      <w:r>
        <w:rPr>
          <w:lang w:val="sw_KE" w:bidi="sw_KE"/>
        </w:rPr>
      </w:r>
      <w:r>
        <w:rPr>
          <w:lang w:val="sw_KE" w:bidi="sw_KE"/>
        </w:rP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pPr/>
      <w:r>
        <w:rPr>
          <w:lang w:val="sw_KE" w:bidi="sw_KE"/>
        </w:rPr>
      </w:r>
      <w:r>
        <w:rPr>
          <w:lang w:val="sw_KE" w:bidi="sw_KE"/>
        </w:rP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pPr/>
      <w:r>
        <w:rPr>
          <w:lang w:val="sw_KE" w:bidi="sw_KE"/>
        </w:rPr>
      </w:r>
      <w:r>
        <w:rPr>
          <w:lang w:val="sw_KE" w:bidi="sw_KE"/>
        </w:rP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hyperlink r:id="rId47">
        <w:r>
          <w:rPr>
            <w:lang w:val="sw_KE" w:bidi="sw_KE"/>
          </w:rPr>
          <w:rPr>
            <w:color w:val="0000EE"/>
            <w:u w:val="single"/>
          </w:rPr>
          <w:t>Rum 8:28</w:t>
        </w:r>
      </w:hyperlink>
      <w:r>
        <w:rPr>
          <w:lang w:val="sw_KE" w:bidi="sw_KE"/>
        </w:rPr>
        <w:t>).</w:t>
      </w:r>
    </w:p>
    <w:p>
      <w:pPr/>
      <w:r>
        <w:rPr>
          <w:lang w:val="sw_KE" w:bidi="sw_KE"/>
        </w:rPr>
      </w:r>
      <w:r>
        <w:rPr>
          <w:lang w:val="sw_KE" w:bidi="sw_KE"/>
        </w:rP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pPr/>
      <w:r>
        <w:rPr>
          <w:lang w:val="sw_KE" w:bidi="sw_KE"/>
        </w:rPr>
      </w:r>
      <w:r>
        <w:rPr>
          <w:lang w:val="sw_KE" w:bidi="sw_KE"/>
        </w:rP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hyperlink r:id="rId48">
        <w:r>
          <w:rPr>
            <w:lang w:val="sw_KE" w:bidi="sw_KE"/>
          </w:rPr>
          <w:rPr>
            <w:color w:val="0000EE"/>
            <w:u w:val="single"/>
          </w:rPr>
          <w:t>Ebr 11:6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2:1-Gen2:25"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1-Gen17:8" TargetMode="External"/><Relationship Id="rId47" Type="http://schemas.openxmlformats.org/officeDocument/2006/relationships/hyperlink" Target="https://ref.ly/Rom8:28" TargetMode="External"/><Relationship Id="rId48"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