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lang w:val="ar_AE" w:bidi="ar_AE"/>
        </w:rPr>
        <w:t>السياق</w:t>
      </w:r>
    </w:p>
    <w:p>
      <w:pPr>
        <w:bidi/>
      </w:pPr>
      <w:r>
        <w:rPr>
          <w:lang w:val="ar_AE" w:bidi="ar_AE"/>
        </w:rPr>
      </w:r>
      <w:r>
        <w:rPr>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lang w:val="ar_AE" w:bidi="ar_AE"/>
        </w:rPr>
      </w:r>
      <w:r>
        <w:rPr>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lang w:val="ar_AE" w:bidi="ar_AE"/>
        </w:rPr>
        <w:t>الملخَّص</w:t>
      </w:r>
    </w:p>
    <w:p>
      <w:pPr>
        <w:bidi/>
      </w:pPr>
      <w:r>
        <w:rPr>
          <w:lang w:val="ar_AE" w:bidi="ar_AE"/>
        </w:rPr>
      </w:r>
      <w:r>
        <w:rPr>
          <w:lang w:val="ar_AE" w:bidi="ar_AE"/>
        </w:rPr>
        <w:t>يبدأ إنجيل لوقا بمقدمة رسمية كُتبت بأسلوب الكّتَّاب اليونانيين الرومان في زمن لوقا (</w:t>
      </w:r>
      <w:hyperlink r:id="rId13">
        <w:r>
          <w:rPr>
            <w:lang w:val="ar_AE" w:bidi="ar_AE"/>
          </w:rPr>
          <w:rPr>
            <w:color w:val="0000EE"/>
            <w:u w:val="single"/>
          </w:rPr>
          <w:t>1: 1–4</w:t>
        </w:r>
      </w:hyperlink>
      <w:r>
        <w:rPr>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lang w:val="ar_AE" w:bidi="ar_AE"/>
        </w:rPr>
      </w:r>
      <w:r>
        <w:rPr>
          <w:lang w:val="ar_AE" w:bidi="ar_AE"/>
        </w:rPr>
        <w:t>بعد هذه المقدمة الأدبية، يتخذ أسلوب الكتابة منحىً مختلفًا عندما يصف لوقا مولد الرب يسوع (</w:t>
      </w:r>
      <w:hyperlink r:id="rId14">
        <w:r>
          <w:rPr>
            <w:lang w:val="ar_AE" w:bidi="ar_AE"/>
          </w:rPr>
          <w:rPr>
            <w:color w:val="0000EE"/>
            <w:u w:val="single"/>
          </w:rPr>
          <w:t>1: 5–2: 51</w:t>
        </w:r>
      </w:hyperlink>
      <w:r>
        <w:rPr>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lang w:val="ar_AE" w:bidi="ar_AE"/>
        </w:rPr>
      </w:r>
      <w:r>
        <w:rPr>
          <w:lang w:val="ar_AE" w:bidi="ar_AE"/>
        </w:rPr>
        <w:t>يقدِّم لوقا، مثل متى ومرقس، خدمة الرب يسوع العامة، بقصص يوحنا المعمدان (</w:t>
      </w:r>
      <w:hyperlink r:id="rId15">
        <w:r>
          <w:rPr>
            <w:lang w:val="ar_AE" w:bidi="ar_AE"/>
          </w:rPr>
          <w:rPr>
            <w:color w:val="0000EE"/>
            <w:u w:val="single"/>
          </w:rPr>
          <w:t>3: 1–20</w:t>
        </w:r>
      </w:hyperlink>
      <w:r>
        <w:rPr>
          <w:lang w:val="ar_AE" w:bidi="ar_AE"/>
        </w:rPr>
        <w:t>)، ومعمودية الرب يسوع (</w:t>
      </w:r>
      <w:hyperlink r:id="rId16">
        <w:r>
          <w:rPr>
            <w:lang w:val="ar_AE" w:bidi="ar_AE"/>
          </w:rPr>
          <w:rPr>
            <w:color w:val="0000EE"/>
            <w:u w:val="single"/>
          </w:rPr>
          <w:t>3: 21–22</w:t>
        </w:r>
      </w:hyperlink>
      <w:r>
        <w:rPr>
          <w:lang w:val="ar_AE" w:bidi="ar_AE"/>
        </w:rPr>
        <w:t>)، وتجربته (</w:t>
      </w:r>
      <w:hyperlink r:id="rId17">
        <w:r>
          <w:rPr>
            <w:lang w:val="ar_AE" w:bidi="ar_AE"/>
          </w:rPr>
          <w:rPr>
            <w:color w:val="0000EE"/>
            <w:u w:val="single"/>
          </w:rPr>
          <w:t>4: 1–13</w:t>
        </w:r>
      </w:hyperlink>
      <w:r>
        <w:rPr>
          <w:lang w:val="ar_AE" w:bidi="ar_AE"/>
        </w:rPr>
        <w:t>)، وأوصاف خدمته في الجليل وما حوله (</w:t>
      </w:r>
      <w:hyperlink r:id="rId18">
        <w:r>
          <w:rPr>
            <w:lang w:val="ar_AE" w:bidi="ar_AE"/>
          </w:rPr>
          <w:rPr>
            <w:color w:val="0000EE"/>
            <w:u w:val="single"/>
          </w:rPr>
          <w:t>4: 14–9: 50</w:t>
        </w:r>
      </w:hyperlink>
      <w:r>
        <w:rPr>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19">
        <w:r>
          <w:rPr>
            <w:lang w:val="ar_AE" w:bidi="ar_AE"/>
          </w:rPr>
          <w:rPr>
            <w:color w:val="0000EE"/>
            <w:u w:val="single"/>
          </w:rPr>
          <w:t>9: 18–22</w:t>
        </w:r>
      </w:hyperlink>
      <w:r>
        <w:rPr>
          <w:lang w:val="ar_AE" w:bidi="ar_AE"/>
        </w:rPr>
        <w:t>). اتجه الرب يسوع لأورشليم لتتميم إرساليته (</w:t>
      </w:r>
      <w:hyperlink r:id="rId20">
        <w:r>
          <w:rPr>
            <w:lang w:val="ar_AE" w:bidi="ar_AE"/>
          </w:rPr>
          <w:rPr>
            <w:color w:val="0000EE"/>
            <w:u w:val="single"/>
          </w:rPr>
          <w:t>9: 51–19: 44</w:t>
        </w:r>
      </w:hyperlink>
      <w:r>
        <w:rPr>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أما ذروة الإنجيل فهي القبض على الرب يسوع ومحاكمته وصلبه (</w:t>
      </w:r>
      <w:hyperlink r:id="rId22">
        <w:r>
          <w:rPr>
            <w:lang w:val="ar_AE" w:bidi="ar_AE"/>
          </w:rPr>
          <w:rPr>
            <w:color w:val="0000EE"/>
            <w:u w:val="single"/>
          </w:rPr>
          <w:t>22: 1–23: 56</w:t>
        </w:r>
      </w:hyperlink>
      <w:r>
        <w:rPr>
          <w:lang w:val="ar_AE" w:bidi="ar_AE"/>
        </w:rPr>
        <w:t xml:space="preserve">). الموضوع الرئيس للصَلب في إنجيل لوقا هو براءة الرب يسوع. يُصوَّر يسوع بصفته خادم الرب البار المتألم (انظر </w:t>
      </w:r>
      <w:hyperlink r:id="rId23">
        <w:r>
          <w:rPr>
            <w:lang w:val="ar_AE" w:bidi="ar_AE"/>
          </w:rPr>
          <w:rPr>
            <w:color w:val="0000EE"/>
            <w:u w:val="single"/>
          </w:rPr>
          <w:t>إشعياء 52: 13–53: 12</w:t>
        </w:r>
      </w:hyperlink>
      <w:r>
        <w:rPr>
          <w:lang w:val="ar_AE" w:bidi="ar_AE"/>
        </w:rPr>
        <w:t>). صرخ الجندي الروماني عند الصليب عندما مات يسوع "بالحقيقة كان هذا الإنسان بارًا" (</w:t>
      </w:r>
      <w:hyperlink r:id="rId24">
        <w:r>
          <w:rPr>
            <w:lang w:val="ar_AE" w:bidi="ar_AE"/>
          </w:rPr>
          <w:rPr>
            <w:color w:val="0000EE"/>
            <w:u w:val="single"/>
          </w:rPr>
          <w:t>لوقا 23: 47</w:t>
        </w:r>
      </w:hyperlink>
      <w:r>
        <w:rPr>
          <w:lang w:val="ar_AE" w:bidi="ar_AE"/>
        </w:rPr>
        <w:t>).</w:t>
      </w:r>
    </w:p>
    <w:p>
      <w:pPr>
        <w:bidi/>
      </w:pPr>
      <w:r>
        <w:rPr>
          <w:lang w:val="ar_AE" w:bidi="ar_AE"/>
        </w:rPr>
      </w:r>
      <w:r>
        <w:rPr>
          <w:lang w:val="ar_AE" w:bidi="ar_AE"/>
        </w:rPr>
        <w:t>تُختتم القصة بقيامة الرب يسوع (</w:t>
      </w:r>
      <w:hyperlink r:id="rId25">
        <w:r>
          <w:rPr>
            <w:lang w:val="ar_AE" w:bidi="ar_AE"/>
          </w:rPr>
          <w:rPr>
            <w:color w:val="0000EE"/>
            <w:u w:val="single"/>
          </w:rPr>
          <w:t>24: 1–12</w:t>
        </w:r>
      </w:hyperlink>
      <w:r>
        <w:rPr>
          <w:lang w:val="ar_AE" w:bidi="ar_AE"/>
        </w:rPr>
        <w:t>). أبرز مساهمة للوقا هنا هي قصة تلميذي عمواس (</w:t>
      </w:r>
      <w:hyperlink r:id="rId26">
        <w:r>
          <w:rPr>
            <w:lang w:val="ar_AE" w:bidi="ar_AE"/>
          </w:rPr>
          <w:rPr>
            <w:color w:val="0000EE"/>
            <w:u w:val="single"/>
          </w:rPr>
          <w:t>24: 13–35</w:t>
        </w:r>
      </w:hyperlink>
      <w:r>
        <w:rPr>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7">
        <w:r>
          <w:rPr>
            <w:lang w:val="ar_AE" w:bidi="ar_AE"/>
          </w:rPr>
          <w:rPr>
            <w:color w:val="0000EE"/>
            <w:u w:val="single"/>
          </w:rPr>
          <w:t>24: 25–27</w:t>
        </w:r>
      </w:hyperlink>
      <w:r>
        <w:rPr>
          <w:lang w:val="ar_AE" w:bidi="ar_AE"/>
        </w:rPr>
        <w:t>). ينتهي السِفر بقصة مختصرة للصعود (</w:t>
      </w:r>
      <w:hyperlink r:id="rId28">
        <w:r>
          <w:rPr>
            <w:lang w:val="ar_AE" w:bidi="ar_AE"/>
          </w:rPr>
          <w:rPr>
            <w:color w:val="0000EE"/>
            <w:u w:val="single"/>
          </w:rPr>
          <w:t>24: 50–53</w:t>
        </w:r>
      </w:hyperlink>
      <w:r>
        <w:rPr>
          <w:lang w:val="ar_AE" w:bidi="ar_AE"/>
        </w:rPr>
        <w:t>)، الذي يُوصف بتفصيل أكثر في سِفر الأعمال (</w:t>
      </w:r>
      <w:hyperlink r:id="rId29">
        <w:r>
          <w:rPr>
            <w:lang w:val="ar_AE" w:bidi="ar_AE"/>
          </w:rPr>
          <w:rPr>
            <w:color w:val="0000EE"/>
            <w:u w:val="single"/>
          </w:rPr>
          <w:t>أعمال الرسل 1: 1–11</w:t>
        </w:r>
      </w:hyperlink>
      <w:r>
        <w:rPr>
          <w:lang w:val="ar_AE" w:bidi="ar_AE"/>
        </w:rPr>
        <w:t>).</w:t>
      </w:r>
    </w:p>
    <w:p>
      <w:pPr>
        <w:bidi/>
      </w:pPr>
      <w:r>
        <w:rPr>
          <w:lang w:val="ar_AE" w:bidi="ar_AE"/>
        </w:rPr>
      </w:r>
      <w:r>
        <w:rPr>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0">
        <w:r>
          <w:rPr>
            <w:lang w:val="ar_AE" w:bidi="ar_AE"/>
          </w:rPr>
          <w:rPr>
            <w:color w:val="0000EE"/>
            <w:u w:val="single"/>
          </w:rPr>
          <w:t>لوقا 1: 1–2: 52</w:t>
        </w:r>
      </w:hyperlink>
      <w:r>
        <w:rPr>
          <w:lang w:val="ar_AE" w:bidi="ar_AE"/>
        </w:rPr>
        <w:t>)؛ (2) يغفل لوقا قسمًا كبيرًا من قصة مرقس لخدمة الجليل، ما يسمى أحيانًا "الإغفال الكبير" (</w:t>
      </w:r>
      <w:hyperlink r:id="rId31">
        <w:r>
          <w:rPr>
            <w:lang w:val="ar_AE" w:bidi="ar_AE"/>
          </w:rPr>
          <w:rPr>
            <w:color w:val="0000EE"/>
            <w:u w:val="single"/>
          </w:rPr>
          <w:t>مرقس 6: 45–8: 26</w:t>
        </w:r>
      </w:hyperlink>
      <w:r>
        <w:rPr>
          <w:lang w:val="ar_AE" w:bidi="ar_AE"/>
        </w:rPr>
        <w:t>)؛ (3) يوسِّع لوقا من قصة مرقس لرحلة أورشليم من أصحاح واحد (</w:t>
      </w:r>
      <w:hyperlink r:id="rId32">
        <w:r>
          <w:rPr>
            <w:lang w:val="ar_AE" w:bidi="ar_AE"/>
          </w:rPr>
          <w:rPr>
            <w:color w:val="0000EE"/>
            <w:u w:val="single"/>
          </w:rPr>
          <w:t>مرقس 10: 1–52</w:t>
        </w:r>
      </w:hyperlink>
      <w:r>
        <w:rPr>
          <w:lang w:val="ar_AE" w:bidi="ar_AE"/>
        </w:rPr>
        <w:t>) إلى عشرة أصحاحات (</w:t>
      </w:r>
      <w:hyperlink r:id="rId20">
        <w:r>
          <w:rPr>
            <w:lang w:val="ar_AE" w:bidi="ar_AE"/>
          </w:rPr>
          <w:rPr>
            <w:color w:val="0000EE"/>
            <w:u w:val="single"/>
          </w:rPr>
          <w:t>لوقا 9: 51–19: 44</w:t>
        </w:r>
      </w:hyperlink>
      <w:r>
        <w:rPr>
          <w:lang w:val="ar_AE" w:bidi="ar_AE"/>
        </w:rPr>
        <w:t>) ويشمل هنا قدرًا كبيرًا من تعاليم الرب يسوع وخدمته للمرذولين في إسرائيل.</w:t>
      </w:r>
    </w:p>
    <w:p>
      <w:pPr>
        <w:pStyle w:val="Heading2"/>
        <w:bidi/>
      </w:pPr>
      <w:r>
        <w:rPr>
          <w:lang w:val="ar_AE" w:bidi="ar_AE"/>
        </w:rPr>
        <w:t>بشارة لوقا كونها عملًا أدبيًا</w:t>
      </w:r>
    </w:p>
    <w:p>
      <w:pPr>
        <w:bidi/>
      </w:pPr>
      <w:r>
        <w:rPr>
          <w:lang w:val="ar_AE" w:bidi="ar_AE"/>
        </w:rPr>
      </w:r>
      <w:r>
        <w:rPr>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lang w:val="ar_AE" w:bidi="ar_AE"/>
        </w:rPr>
      </w:r>
      <w:r>
        <w:rPr>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lang w:val="ar_AE" w:bidi="ar_AE"/>
        </w:rPr>
        <w:t>التأليف</w:t>
      </w:r>
    </w:p>
    <w:p>
      <w:pPr>
        <w:bidi/>
      </w:pPr>
      <w:r>
        <w:rPr>
          <w:lang w:val="ar_AE" w:bidi="ar_AE"/>
        </w:rPr>
      </w:r>
      <w:r>
        <w:rPr>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3">
        <w:r>
          <w:rPr>
            <w:lang w:val="ar_AE" w:bidi="ar_AE"/>
          </w:rPr>
          <w:rPr>
            <w:color w:val="0000EE"/>
            <w:u w:val="single"/>
          </w:rPr>
          <w:t>أعمال الرسل ١٦: ١٠–١٧؛</w:t>
        </w:r>
      </w:hyperlink>
      <w:r>
        <w:rPr>
          <w:lang w:val="ar_AE" w:bidi="ar_AE"/>
        </w:rPr>
        <w:t xml:space="preserve">؛ </w:t>
      </w:r>
      <w:hyperlink r:id="rId34">
        <w:r>
          <w:rPr>
            <w:lang w:val="ar_AE" w:bidi="ar_AE"/>
          </w:rPr>
          <w:rPr>
            <w:color w:val="0000EE"/>
            <w:u w:val="single"/>
          </w:rPr>
          <w:t>20: 5–17؛</w:t>
        </w:r>
      </w:hyperlink>
      <w:r>
        <w:rPr>
          <w:lang w:val="ar_AE" w:bidi="ar_AE"/>
        </w:rPr>
        <w:t xml:space="preserve">؛ </w:t>
      </w:r>
      <w:hyperlink r:id="rId35">
        <w:r>
          <w:rPr>
            <w:lang w:val="ar_AE" w:bidi="ar_AE"/>
          </w:rPr>
          <w:rPr>
            <w:color w:val="0000EE"/>
            <w:u w:val="single"/>
          </w:rPr>
          <w:t>۲۱: ۱–۱۸</w:t>
        </w:r>
      </w:hyperlink>
      <w:r>
        <w:rPr>
          <w:lang w:val="ar_AE" w:bidi="ar_AE"/>
        </w:rPr>
        <w:t xml:space="preserve">؛ </w:t>
      </w:r>
      <w:hyperlink r:id="rId36">
        <w:r>
          <w:rPr>
            <w:lang w:val="ar_AE" w:bidi="ar_AE"/>
          </w:rPr>
          <w:rPr>
            <w:color w:val="0000EE"/>
            <w:u w:val="single"/>
          </w:rPr>
          <w:t>۲۷: ۱–۲۸: ۱٦</w:t>
        </w:r>
      </w:hyperlink>
      <w:r>
        <w:rPr>
          <w:lang w:val="ar_AE" w:bidi="ar_AE"/>
        </w:rPr>
        <w:t>). كان لوقا أمميًا (</w:t>
      </w:r>
      <w:hyperlink r:id="rId37">
        <w:r>
          <w:rPr>
            <w:lang w:val="ar_AE" w:bidi="ar_AE"/>
          </w:rPr>
          <w:rPr>
            <w:color w:val="0000EE"/>
            <w:u w:val="single"/>
          </w:rPr>
          <w:t>كولوسي 4: 11–14</w:t>
        </w:r>
      </w:hyperlink>
      <w:r>
        <w:rPr>
          <w:lang w:val="ar_AE" w:bidi="ar_AE"/>
        </w:rPr>
        <w:t>)، وكان واحدًا من موضوعاته المحورية هو أن خلاص الله للأمم كما لليهود.</w:t>
      </w:r>
    </w:p>
    <w:p>
      <w:pPr>
        <w:bidi/>
      </w:pPr>
      <w:r>
        <w:rPr>
          <w:lang w:val="ar_AE" w:bidi="ar_AE"/>
        </w:rPr>
      </w:r>
      <w:r>
        <w:rPr>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38">
        <w:r>
          <w:rPr>
            <w:lang w:val="ar_AE" w:bidi="ar_AE"/>
          </w:rPr>
          <w:rPr>
            <w:color w:val="0000EE"/>
            <w:u w:val="single"/>
          </w:rPr>
          <w:t>لوقا 1: 4</w:t>
        </w:r>
      </w:hyperlink>
      <w:r>
        <w:rPr>
          <w:lang w:val="ar_AE" w:bidi="ar_AE"/>
        </w:rPr>
        <w:t>).</w:t>
      </w:r>
    </w:p>
    <w:p>
      <w:pPr>
        <w:pStyle w:val="Heading2"/>
        <w:bidi/>
      </w:pPr>
      <w:r>
        <w:rPr>
          <w:lang w:val="ar_AE" w:bidi="ar_AE"/>
        </w:rPr>
        <w:t>المناسبة ومكان الكتابة</w:t>
      </w:r>
    </w:p>
    <w:p>
      <w:pPr>
        <w:bidi/>
      </w:pPr>
      <w:r>
        <w:rPr>
          <w:lang w:val="ar_AE" w:bidi="ar_AE"/>
        </w:rPr>
      </w:r>
      <w:r>
        <w:rPr>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39">
        <w:r>
          <w:rPr>
            <w:lang w:val="ar_AE" w:bidi="ar_AE"/>
          </w:rPr>
          <w:rPr>
            <w:color w:val="0000EE"/>
            <w:u w:val="single"/>
          </w:rPr>
          <w:t>مرقس 13: 14</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lang w:val="ar_AE" w:bidi="ar_AE"/>
        </w:rPr>
        <w:t>المعنى والرسالة</w:t>
      </w:r>
    </w:p>
    <w:p>
      <w:pPr>
        <w:bidi/>
      </w:pPr>
      <w:r>
        <w:rPr>
          <w:lang w:val="ar_AE" w:bidi="ar_AE"/>
        </w:rPr>
      </w:r>
      <w:r>
        <w:rPr>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0">
        <w:r>
          <w:rPr>
            <w:lang w:val="ar_AE" w:bidi="ar_AE"/>
          </w:rPr>
          <w:rPr>
            <w:color w:val="0000EE"/>
            <w:u w:val="single"/>
          </w:rPr>
          <w:t>لوقا 24: 26</w:t>
        </w:r>
      </w:hyperlink>
      <w:r>
        <w:rPr>
          <w:lang w:val="ar_AE" w:bidi="ar_AE"/>
        </w:rPr>
        <w:t xml:space="preserve">، </w:t>
      </w:r>
      <w:hyperlink r:id="rId41">
        <w:r>
          <w:rPr>
            <w:lang w:val="ar_AE" w:bidi="ar_AE"/>
          </w:rPr>
          <w:rPr>
            <w:color w:val="0000EE"/>
            <w:u w:val="single"/>
          </w:rPr>
          <w:t>46</w:t>
        </w:r>
      </w:hyperlink>
      <w:r>
        <w:rPr>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lang w:val="ar_AE" w:bidi="ar_AE"/>
        </w:rPr>
      </w:r>
      <w:r>
        <w:rPr>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3">
        <w:r>
          <w:rPr>
            <w:lang w:val="ar_AE" w:bidi="ar_AE"/>
          </w:rPr>
          <w:rPr>
            <w:color w:val="0000EE"/>
            <w:u w:val="single"/>
          </w:rPr>
          <w:t>1: 1–4</w:t>
        </w:r>
      </w:hyperlink>
      <w:r>
        <w:rPr>
          <w:lang w:val="ar_AE" w:bidi="ar_AE"/>
        </w:rPr>
        <w:t>) ويؤرخ بدقة لخدمة الرب يسوع بالإشارة إلى الحكام المعاصرين له (</w:t>
      </w:r>
      <w:hyperlink r:id="rId42">
        <w:r>
          <w:rPr>
            <w:lang w:val="ar_AE" w:bidi="ar_AE"/>
          </w:rPr>
          <w:rPr>
            <w:color w:val="0000EE"/>
            <w:u w:val="single"/>
          </w:rPr>
          <w:t>3: 1–2</w:t>
        </w:r>
      </w:hyperlink>
      <w:r>
        <w:rPr>
          <w:lang w:val="ar_AE" w:bidi="ar_AE"/>
        </w:rPr>
        <w:t>).</w:t>
      </w:r>
    </w:p>
    <w:p>
      <w:pPr>
        <w:bidi/>
      </w:pPr>
      <w:r>
        <w:rPr>
          <w:lang w:val="ar_AE" w:bidi="ar_AE"/>
        </w:rPr>
      </w:r>
      <w:r>
        <w:rPr>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3">
        <w:r>
          <w:rPr>
            <w:lang w:val="ar_AE" w:bidi="ar_AE"/>
          </w:rPr>
          <w:rPr>
            <w:color w:val="0000EE"/>
            <w:u w:val="single"/>
          </w:rPr>
          <w:t>1: 32–33</w:t>
        </w:r>
      </w:hyperlink>
      <w:r>
        <w:rPr>
          <w:lang w:val="ar_AE" w:bidi="ar_AE"/>
        </w:rPr>
        <w:t xml:space="preserve">؛ </w:t>
      </w:r>
      <w:hyperlink r:id="rId44">
        <w:r>
          <w:rPr>
            <w:lang w:val="ar_AE" w:bidi="ar_AE"/>
          </w:rPr>
          <w:rPr>
            <w:color w:val="0000EE"/>
            <w:u w:val="single"/>
          </w:rPr>
          <w:t>2: 4</w:t>
        </w:r>
      </w:hyperlink>
      <w:r>
        <w:rPr>
          <w:lang w:val="ar_AE" w:bidi="ar_AE"/>
        </w:rPr>
        <w:t xml:space="preserve">، </w:t>
      </w:r>
      <w:hyperlink r:id="rId45">
        <w:r>
          <w:rPr>
            <w:lang w:val="ar_AE" w:bidi="ar_AE"/>
          </w:rPr>
          <w:rPr>
            <w:color w:val="0000EE"/>
            <w:u w:val="single"/>
          </w:rPr>
          <w:t>11</w:t>
        </w:r>
      </w:hyperlink>
      <w:r>
        <w:rPr>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5">
        <w:r>
          <w:rPr>
            <w:lang w:val="ar_AE" w:bidi="ar_AE"/>
          </w:rPr>
          <w:rPr>
            <w:color w:val="0000EE"/>
            <w:u w:val="single"/>
          </w:rPr>
          <w:t>لوقا 2: 11</w:t>
        </w:r>
      </w:hyperlink>
      <w:r>
        <w:rPr>
          <w:lang w:val="ar_AE" w:bidi="ar_AE"/>
        </w:rPr>
        <w:t xml:space="preserve">؛ </w:t>
      </w:r>
      <w:hyperlink r:id="rId46">
        <w:r>
          <w:rPr>
            <w:lang w:val="ar_AE" w:bidi="ar_AE"/>
          </w:rPr>
          <w:rPr>
            <w:color w:val="0000EE"/>
            <w:u w:val="single"/>
          </w:rPr>
          <w:t>أعمال الرسل 2: 36؛</w:t>
        </w:r>
      </w:hyperlink>
      <w:r>
        <w:rPr>
          <w:lang w:val="ar_AE" w:bidi="ar_AE"/>
        </w:rPr>
        <w:t xml:space="preserve">؛ </w:t>
      </w:r>
      <w:hyperlink r:id="rId47">
        <w:r>
          <w:rPr>
            <w:lang w:val="ar_AE" w:bidi="ar_AE"/>
          </w:rPr>
          <w:rPr>
            <w:color w:val="0000EE"/>
            <w:u w:val="single"/>
          </w:rPr>
          <w:t>۱۰: ۳٦</w:t>
        </w:r>
      </w:hyperlink>
      <w:r>
        <w:rPr>
          <w:lang w:val="ar_AE" w:bidi="ar_AE"/>
        </w:rPr>
        <w:t>). والآن، يَحمِل خُدامه رسالة الخلاص هذه إلى أقاصي الأرض.</w:t>
      </w:r>
    </w:p>
    <w:p>
      <w:pPr>
        <w:bidi/>
      </w:pPr>
      <w:r>
        <w:rPr>
          <w:lang w:val="ar_AE" w:bidi="ar_AE"/>
        </w:rPr>
      </w:r>
      <w:r>
        <w:rPr>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lang w:val="ar_AE" w:bidi="ar_AE"/>
        </w:rPr>
      </w:r>
      <w:r>
        <w:rPr>
          <w:lang w:val="ar_AE" w:bidi="ar_AE"/>
        </w:rPr>
        <w:t xml:space="preserve">(1) </w:t>
      </w:r>
      <w:r>
        <w:rPr>
          <w:i/>
          <w:lang w:val="ar_AE" w:bidi="ar_AE"/>
        </w:rPr>
        <w:t xml:space="preserve">الفقراء. </w:t>
      </w:r>
      <w:r>
        <w:rPr>
          <w:lang w:val="ar_AE" w:bidi="ar_AE"/>
        </w:rPr>
        <w:t>يَقلِب ملكوت الله الحظوظ رأسًا على عقب؛ فيرفع الله الفقراء والمتضعين ويُذل الأغنياء والمستكبرين (</w:t>
      </w:r>
      <w:hyperlink r:id="rId48">
        <w:r>
          <w:rPr>
            <w:lang w:val="ar_AE" w:bidi="ar_AE"/>
          </w:rPr>
          <w:rPr>
            <w:color w:val="0000EE"/>
            <w:u w:val="single"/>
          </w:rPr>
          <w:t>لوقا 1: 51–55</w:t>
        </w:r>
      </w:hyperlink>
      <w:r>
        <w:rPr>
          <w:lang w:val="ar_AE" w:bidi="ar_AE"/>
        </w:rPr>
        <w:t xml:space="preserve">؛ </w:t>
      </w:r>
      <w:hyperlink r:id="rId49">
        <w:r>
          <w:rPr>
            <w:lang w:val="ar_AE" w:bidi="ar_AE"/>
          </w:rPr>
          <w:rPr>
            <w:color w:val="0000EE"/>
            <w:u w:val="single"/>
          </w:rPr>
          <w:t>16: 19–31</w:t>
        </w:r>
      </w:hyperlink>
      <w:r>
        <w:rPr>
          <w:lang w:val="ar_AE" w:bidi="ar_AE"/>
        </w:rPr>
        <w:t>). الإنجيل بشرى للفقراء والمقموعين (</w:t>
      </w:r>
      <w:hyperlink r:id="rId50">
        <w:r>
          <w:rPr>
            <w:lang w:val="ar_AE" w:bidi="ar_AE"/>
          </w:rPr>
          <w:rPr>
            <w:color w:val="0000EE"/>
            <w:u w:val="single"/>
          </w:rPr>
          <w:t>4: 18</w:t>
        </w:r>
      </w:hyperlink>
      <w:r>
        <w:rPr>
          <w:lang w:val="ar_AE" w:bidi="ar_AE"/>
        </w:rPr>
        <w:t>) لأنهم أكثر إدراكًا لحاجتهم إلى الله (</w:t>
      </w:r>
      <w:hyperlink r:id="rId51">
        <w:r>
          <w:rPr>
            <w:lang w:val="ar_AE" w:bidi="ar_AE"/>
          </w:rPr>
          <w:rPr>
            <w:color w:val="0000EE"/>
            <w:u w:val="single"/>
          </w:rPr>
          <w:t>6: 20–21.</w:t>
        </w:r>
      </w:hyperlink>
      <w:r>
        <w:rPr>
          <w:lang w:val="ar_AE" w:bidi="ar_AE"/>
        </w:rPr>
        <w:t>). من المستحيل أن يَدخل الأغنياء ملكوت الله إذا اتكلوا على أموالهم عوضًا عن الله (</w:t>
      </w:r>
      <w:hyperlink r:id="rId52">
        <w:r>
          <w:rPr>
            <w:lang w:val="ar_AE" w:bidi="ar_AE"/>
          </w:rPr>
          <w:rPr>
            <w:color w:val="0000EE"/>
            <w:u w:val="single"/>
          </w:rPr>
          <w:t>12: 13–21</w:t>
        </w:r>
      </w:hyperlink>
      <w:r>
        <w:rPr>
          <w:lang w:val="ar_AE" w:bidi="ar_AE"/>
        </w:rPr>
        <w:t xml:space="preserve">؛ </w:t>
      </w:r>
      <w:hyperlink r:id="rId53">
        <w:r>
          <w:rPr>
            <w:lang w:val="ar_AE" w:bidi="ar_AE"/>
          </w:rPr>
          <w:rPr>
            <w:color w:val="0000EE"/>
            <w:u w:val="single"/>
          </w:rPr>
          <w:t>18: 18–30</w:t>
        </w:r>
      </w:hyperlink>
      <w:r>
        <w:rPr>
          <w:lang w:val="ar_AE" w:bidi="ar_AE"/>
        </w:rPr>
        <w:t>).</w:t>
      </w:r>
    </w:p>
    <w:p>
      <w:pPr>
        <w:bidi/>
      </w:pPr>
      <w:r>
        <w:rPr>
          <w:lang w:val="ar_AE" w:bidi="ar_AE"/>
        </w:rPr>
      </w:r>
      <w:r>
        <w:rPr>
          <w:lang w:val="ar_AE" w:bidi="ar_AE"/>
        </w:rPr>
        <w:t>(2)</w:t>
      </w:r>
      <w:r>
        <w:rPr>
          <w:i/>
          <w:lang w:val="ar_AE" w:bidi="ar_AE"/>
        </w:rPr>
        <w:t xml:space="preserve"> الخطاة. </w:t>
      </w:r>
      <w:r>
        <w:rPr>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4">
        <w:r>
          <w:rPr>
            <w:lang w:val="ar_AE" w:bidi="ar_AE"/>
          </w:rPr>
          <w:rPr>
            <w:color w:val="0000EE"/>
            <w:u w:val="single"/>
          </w:rPr>
          <w:t>5: 27–32</w:t>
        </w:r>
      </w:hyperlink>
      <w:r>
        <w:rPr>
          <w:lang w:val="ar_AE" w:bidi="ar_AE"/>
        </w:rPr>
        <w:t>). ومَدَح امرأة زانية دهنت قدميه لأنها عرفت غفران الله وأحبت كثيرًا (</w:t>
      </w:r>
      <w:hyperlink r:id="rId55">
        <w:r>
          <w:rPr>
            <w:lang w:val="ar_AE" w:bidi="ar_AE"/>
          </w:rPr>
          <w:rPr>
            <w:color w:val="0000EE"/>
            <w:u w:val="single"/>
          </w:rPr>
          <w:t>7: 36–50</w:t>
        </w:r>
      </w:hyperlink>
      <w:r>
        <w:rPr>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6">
        <w:r>
          <w:rPr>
            <w:lang w:val="ar_AE" w:bidi="ar_AE"/>
          </w:rPr>
          <w:rPr>
            <w:color w:val="0000EE"/>
            <w:u w:val="single"/>
          </w:rPr>
          <w:t>۱۸: ۹–۱٤</w:t>
        </w:r>
      </w:hyperlink>
      <w:r>
        <w:rPr>
          <w:lang w:val="ar_AE" w:bidi="ar_AE"/>
        </w:rPr>
        <w:t>). وحتى رئيس العشارين زكا غَفَر له عندما تاب وعاد إلى الله (</w:t>
      </w:r>
      <w:hyperlink r:id="rId57">
        <w:r>
          <w:rPr>
            <w:lang w:val="ar_AE" w:bidi="ar_AE"/>
          </w:rPr>
          <w:rPr>
            <w:color w:val="0000EE"/>
            <w:u w:val="single"/>
          </w:rPr>
          <w:t>۱۹: ۱–۱۰</w:t>
        </w:r>
      </w:hyperlink>
      <w:r>
        <w:rPr>
          <w:lang w:val="ar_AE" w:bidi="ar_AE"/>
        </w:rPr>
        <w:t>). لقد غَفَر الرَّب يسوع للمجرم التائب على الصليب، ومنحه مكانًا في الفردوس (</w:t>
      </w:r>
      <w:hyperlink r:id="rId58">
        <w:r>
          <w:rPr>
            <w:lang w:val="ar_AE" w:bidi="ar_AE"/>
          </w:rPr>
          <w:rPr>
            <w:color w:val="0000EE"/>
            <w:u w:val="single"/>
          </w:rPr>
          <w:t>۲۳: ۳۹‏‎‎-٤۳</w:t>
        </w:r>
      </w:hyperlink>
      <w:r>
        <w:rPr>
          <w:lang w:val="ar_AE" w:bidi="ar_AE"/>
        </w:rPr>
        <w:t>). وتعبِّر أمثال الرب يسوع عن الموضوع ذاته؛ على سبيل المثال، غَفَر الأب لابنه الضال عندما عاد إليه (</w:t>
      </w:r>
      <w:hyperlink r:id="rId59">
        <w:r>
          <w:rPr>
            <w:lang w:val="ar_AE" w:bidi="ar_AE"/>
          </w:rPr>
          <w:rPr>
            <w:color w:val="0000EE"/>
            <w:u w:val="single"/>
          </w:rPr>
          <w:t>۱٥: ۱۱–۳۲</w:t>
        </w:r>
      </w:hyperlink>
      <w:r>
        <w:rPr>
          <w:lang w:val="ar_AE" w:bidi="ar_AE"/>
        </w:rPr>
        <w:t>). إنَّ الرسالة بطول الإنجيل هي أنَّ مجيء ملكوت الله يجلب الغفران لكل من يتوب ويؤمن.</w:t>
      </w:r>
    </w:p>
    <w:p>
      <w:pPr>
        <w:bidi/>
      </w:pPr>
      <w:r>
        <w:rPr>
          <w:lang w:val="ar_AE" w:bidi="ar_AE"/>
        </w:rPr>
      </w:r>
      <w:r>
        <w:rPr>
          <w:lang w:val="ar_AE" w:bidi="ar_AE"/>
        </w:rPr>
        <w:t xml:space="preserve">(3) </w:t>
      </w:r>
      <w:r>
        <w:rPr>
          <w:i/>
          <w:lang w:val="ar_AE" w:bidi="ar_AE"/>
        </w:rPr>
        <w:t xml:space="preserve">السامريون. </w:t>
      </w:r>
      <w:r>
        <w:rPr>
          <w:lang w:val="ar_AE" w:bidi="ar_AE"/>
        </w:rPr>
        <w:t>كان السامريون غرباء مرذولين، ولكن في لوقا، مَدَح الرب يسوع الرجل السامري على شكره الله عندما شُفي من البَرَص (</w:t>
      </w:r>
      <w:hyperlink r:id="rId60">
        <w:r>
          <w:rPr>
            <w:lang w:val="ar_AE" w:bidi="ar_AE"/>
          </w:rPr>
          <w:rPr>
            <w:color w:val="0000EE"/>
            <w:u w:val="single"/>
          </w:rPr>
          <w:t>۱۷: ۱۱–۱۹</w:t>
        </w:r>
      </w:hyperlink>
      <w:r>
        <w:rPr>
          <w:lang w:val="ar_AE" w:bidi="ar_AE"/>
        </w:rPr>
        <w:t>)، وروى الرب يسوع مَثَل السامري الصالح، حيث كان السامري المرذول هو القريب الحق الوحيد ليهودي جريح (</w:t>
      </w:r>
      <w:hyperlink r:id="rId61">
        <w:r>
          <w:rPr>
            <w:lang w:val="ar_AE" w:bidi="ar_AE"/>
          </w:rPr>
          <w:rPr>
            <w:color w:val="0000EE"/>
            <w:u w:val="single"/>
          </w:rPr>
          <w:t>۱۰: ۲۹–۳۷</w:t>
        </w:r>
      </w:hyperlink>
      <w:r>
        <w:rPr>
          <w:lang w:val="ar_AE" w:bidi="ar_AE"/>
        </w:rPr>
        <w:t>). لا يتوقف خلاص الله على الهوية العرقية أو المكانة الاجتماعية، بل على القلب التائب وحياة المحبة لله والآخرين.</w:t>
      </w:r>
    </w:p>
    <w:p>
      <w:pPr>
        <w:bidi/>
      </w:pPr>
      <w:r>
        <w:rPr>
          <w:lang w:val="ar_AE" w:bidi="ar_AE"/>
        </w:rPr>
      </w:r>
      <w:r>
        <w:rPr>
          <w:lang w:val="ar_AE" w:bidi="ar_AE"/>
        </w:rPr>
        <w:t xml:space="preserve">(4) </w:t>
      </w:r>
      <w:r>
        <w:rPr>
          <w:i/>
          <w:lang w:val="ar_AE" w:bidi="ar_AE"/>
        </w:rPr>
        <w:t xml:space="preserve">النساء. </w:t>
      </w:r>
      <w:r>
        <w:rPr>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2">
        <w:r>
          <w:rPr>
            <w:lang w:val="ar_AE" w:bidi="ar_AE"/>
          </w:rPr>
          <w:rPr>
            <w:color w:val="0000EE"/>
            <w:u w:val="single"/>
          </w:rPr>
          <w:t>۸: ۱–۳</w:t>
        </w:r>
      </w:hyperlink>
      <w:r>
        <w:rPr>
          <w:lang w:val="ar_AE" w:bidi="ar_AE"/>
        </w:rPr>
        <w:t>). وفي قصة لوقا عن مريم ومرثا، يمدح مريم من أجل تلمذتها عند قدمي الرب يسوع (</w:t>
      </w:r>
      <w:hyperlink r:id="rId63">
        <w:r>
          <w:rPr>
            <w:lang w:val="ar_AE" w:bidi="ar_AE"/>
          </w:rPr>
          <w:rPr>
            <w:color w:val="0000EE"/>
            <w:u w:val="single"/>
          </w:rPr>
          <w:t>۱۰: ۳۸-‏‎‎٤۲</w:t>
        </w:r>
      </w:hyperlink>
      <w:r>
        <w:rPr>
          <w:lang w:val="ar_AE" w:bidi="ar_AE"/>
        </w:rPr>
        <w:t>).</w:t>
      </w:r>
    </w:p>
    <w:p>
      <w:pPr>
        <w:bidi/>
      </w:pPr>
      <w:r>
        <w:rPr>
          <w:lang w:val="ar_AE" w:bidi="ar_AE"/>
        </w:rPr>
      </w:r>
      <w:r>
        <w:rPr>
          <w:lang w:val="ar_AE" w:bidi="ar_AE"/>
        </w:rPr>
        <w:t xml:space="preserve">(5) </w:t>
      </w:r>
      <w:r>
        <w:rPr>
          <w:i/>
          <w:lang w:val="ar_AE" w:bidi="ar_AE"/>
        </w:rPr>
        <w:t xml:space="preserve">الوثنيون. </w:t>
      </w:r>
      <w:r>
        <w:rPr>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4">
        <w:r>
          <w:rPr>
            <w:lang w:val="ar_AE" w:bidi="ar_AE"/>
          </w:rPr>
          <w:rPr>
            <w:color w:val="0000EE"/>
            <w:u w:val="single"/>
          </w:rPr>
          <w:t>۲: ۳۲</w:t>
        </w:r>
      </w:hyperlink>
      <w:r>
        <w:rPr>
          <w:lang w:val="ar_AE" w:bidi="ar_AE"/>
        </w:rPr>
        <w:t>)، وٍ/[سوف] "يُبْصِرُ كُلُّ بَشَرٍ خَلاَصَ اللهِ" (</w:t>
      </w:r>
      <w:hyperlink r:id="rId65">
        <w:r>
          <w:rPr>
            <w:lang w:val="ar_AE" w:bidi="ar_AE"/>
          </w:rPr>
          <w:rPr>
            <w:color w:val="0000EE"/>
            <w:u w:val="single"/>
          </w:rPr>
          <w:t>۳: ٤‏-‎‎٦</w:t>
        </w:r>
      </w:hyperlink>
      <w:r>
        <w:rPr>
          <w:lang w:val="ar_AE" w:bidi="ar_AE"/>
        </w:rPr>
        <w:t xml:space="preserve">؛ </w:t>
      </w:r>
      <w:hyperlink r:id="rId66">
        <w:r>
          <w:rPr>
            <w:lang w:val="ar_AE" w:bidi="ar_AE"/>
          </w:rPr>
          <w:rPr>
            <w:color w:val="0000EE"/>
            <w:u w:val="single"/>
          </w:rPr>
          <w:t>إشعياء ٤۰: ٥</w:t>
        </w:r>
      </w:hyperlink>
      <w:r>
        <w:rPr>
          <w:lang w:val="ar_AE" w:bidi="ar_AE"/>
        </w:rPr>
        <w:t>). بينما سلسلة النسَب المذكورة في متى (</w:t>
      </w:r>
      <w:hyperlink r:id="rId67">
        <w:r>
          <w:rPr>
            <w:lang w:val="ar_AE" w:bidi="ar_AE"/>
          </w:rPr>
          <w:rPr>
            <w:color w:val="0000EE"/>
            <w:u w:val="single"/>
          </w:rPr>
          <w:t>متى ۱: ۱–۱۷</w:t>
        </w:r>
      </w:hyperlink>
      <w:r>
        <w:rPr>
          <w:lang w:val="ar_AE" w:bidi="ar_AE"/>
        </w:rPr>
        <w:t>) تؤكد أصل يسوع اليهودي من خلال البدء بإبراهيم، أبو إسرائيل، بينما يرجع النَسب في لوقا إلى آدم، أبو البشرية بالكامل (</w:t>
      </w:r>
      <w:hyperlink r:id="rId68">
        <w:r>
          <w:rPr>
            <w:lang w:val="ar_AE" w:bidi="ar_AE"/>
          </w:rPr>
          <w:rPr>
            <w:color w:val="0000EE"/>
            <w:u w:val="single"/>
          </w:rPr>
          <w:t>لوقا ۳: ۲۳–۳۸</w:t>
        </w:r>
      </w:hyperlink>
      <w:r>
        <w:rPr>
          <w:lang w:val="ar_AE" w:bidi="ar_AE"/>
        </w:rPr>
        <w:t>). في عظته في الناصرة، أعلَنَ الرب يسوع أن الله أظهر دائمًا نعمته نحو الأمم (</w:t>
      </w:r>
      <w:hyperlink r:id="rId69">
        <w:r>
          <w:rPr>
            <w:lang w:val="ar_AE" w:bidi="ar_AE"/>
          </w:rPr>
          <w:rPr>
            <w:color w:val="0000EE"/>
            <w:u w:val="single"/>
          </w:rPr>
          <w:t>٤: ۲٤‏‎-‏۲۷</w:t>
        </w:r>
      </w:hyperlink>
      <w:r>
        <w:rPr>
          <w:lang w:val="ar_AE" w:bidi="ar_AE"/>
        </w:rPr>
        <w:t>). ورسالة لوقا هي أنَّ الله يُحِب الجميع في كل مكان، وشهوة قلبه أن يردَّ الضالين جميعًا (</w:t>
      </w:r>
      <w:hyperlink r:id="rId70">
        <w:r>
          <w:rPr>
            <w:lang w:val="ar_AE" w:bidi="ar_AE"/>
          </w:rPr>
          <w:rPr>
            <w:color w:val="0000EE"/>
            <w:u w:val="single"/>
          </w:rPr>
          <w:t>۱٥: ۱–۳۲</w:t>
        </w:r>
      </w:hyperlink>
      <w:r>
        <w:rPr>
          <w:lang w:val="ar_AE" w:bidi="ar_AE"/>
        </w:rPr>
        <w:t xml:space="preserve">؛ </w:t>
      </w:r>
      <w:hyperlink r:id="rId21">
        <w:r>
          <w:rPr>
            <w:lang w:val="ar_AE" w:bidi="ar_AE"/>
          </w:rPr>
          <w:rPr>
            <w:color w:val="0000EE"/>
            <w:u w:val="single"/>
          </w:rPr>
          <w:t>۱۹: ۱۰</w:t>
        </w:r>
      </w:hyperlink>
      <w:r>
        <w:rPr>
          <w:lang w:val="ar_AE" w:bidi="ar_AE"/>
        </w:rPr>
        <w:t>).</w:t>
      </w:r>
    </w:p>
    <w:p>
      <w:pPr>
        <w:bidi/>
      </w:pPr>
      <w:r>
        <w:rPr>
          <w:lang w:val="ar_AE" w:bidi="ar_AE"/>
        </w:rPr>
      </w:r>
      <w:r>
        <w:rPr>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1">
        <w:r>
          <w:rPr>
            <w:lang w:val="ar_AE" w:bidi="ar_AE"/>
          </w:rPr>
          <w:rPr>
            <w:color w:val="0000EE"/>
            <w:u w:val="single"/>
          </w:rPr>
          <w:t>٤: ۲۸–۳۰</w:t>
        </w:r>
      </w:hyperlink>
      <w:r>
        <w:rPr>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2">
        <w:r>
          <w:rPr>
            <w:lang w:val="ar_AE" w:bidi="ar_AE"/>
          </w:rPr>
          <w:rPr>
            <w:color w:val="0000EE"/>
            <w:u w:val="single"/>
          </w:rPr>
          <w:t>لوقا ۱۳: ۳۳–۳٥</w:t>
        </w:r>
      </w:hyperlink>
      <w:r>
        <w:rPr>
          <w:lang w:val="ar_AE" w:bidi="ar_AE"/>
        </w:rPr>
        <w:t xml:space="preserve">؛ </w:t>
      </w:r>
      <w:hyperlink r:id="rId73">
        <w:r>
          <w:rPr>
            <w:lang w:val="ar_AE" w:bidi="ar_AE"/>
          </w:rPr>
          <w:rPr>
            <w:color w:val="0000EE"/>
            <w:u w:val="single"/>
          </w:rPr>
          <w:t>۱۹: ٤۱‏-‎‎٤٤</w:t>
        </w:r>
      </w:hyperlink>
      <w:r>
        <w:rPr>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4">
        <w:r>
          <w:rPr>
            <w:lang w:val="ar_AE" w:bidi="ar_AE"/>
          </w:rPr>
          <w:rPr>
            <w:color w:val="0000EE"/>
            <w:u w:val="single"/>
          </w:rPr>
          <w:t>۱۱: ۲۹–۳۲</w:t>
        </w:r>
      </w:hyperlink>
      <w:r>
        <w:rPr>
          <w:lang w:val="ar_AE" w:bidi="ar_AE"/>
        </w:rPr>
        <w:t xml:space="preserve">، </w:t>
      </w:r>
      <w:hyperlink r:id="rId75">
        <w:r>
          <w:rPr>
            <w:lang w:val="ar_AE" w:bidi="ar_AE"/>
          </w:rPr>
          <w:rPr>
            <w:color w:val="0000EE"/>
            <w:u w:val="single"/>
          </w:rPr>
          <w:t>٤۷-‏‎‎٥۱</w:t>
        </w:r>
      </w:hyperlink>
      <w:r>
        <w:rPr>
          <w:lang w:val="ar_AE" w:bidi="ar_AE"/>
        </w:rPr>
        <w:t xml:space="preserve">؛ </w:t>
      </w:r>
      <w:hyperlink r:id="rId76">
        <w:r>
          <w:rPr>
            <w:lang w:val="ar_AE" w:bidi="ar_AE"/>
          </w:rPr>
          <w:rPr>
            <w:color w:val="0000EE"/>
            <w:u w:val="single"/>
          </w:rPr>
          <w:t>۱۳: ۳٤‏‎-‏۳٥</w:t>
        </w:r>
      </w:hyperlink>
      <w:r>
        <w:rPr>
          <w:lang w:val="ar_AE" w:bidi="ar_AE"/>
        </w:rPr>
        <w:t xml:space="preserve">؛ </w:t>
      </w:r>
      <w:hyperlink r:id="rId73">
        <w:r>
          <w:rPr>
            <w:lang w:val="ar_AE" w:bidi="ar_AE"/>
          </w:rPr>
          <w:rPr>
            <w:color w:val="0000EE"/>
            <w:u w:val="single"/>
          </w:rPr>
          <w:t>۱۹: ٤۱-‏‎٤٤</w:t>
        </w:r>
      </w:hyperlink>
      <w:r>
        <w:rPr>
          <w:lang w:val="ar_AE" w:bidi="ar_AE"/>
        </w:rPr>
        <w:t xml:space="preserve">؛ </w:t>
      </w:r>
      <w:hyperlink r:id="rId77">
        <w:r>
          <w:rPr>
            <w:lang w:val="ar_AE" w:bidi="ar_AE"/>
          </w:rPr>
          <w:rPr>
            <w:color w:val="0000EE"/>
            <w:u w:val="single"/>
          </w:rPr>
          <w:t>۲۳: ۲۷–۳۱</w:t>
        </w:r>
      </w:hyperlink>
      <w:r>
        <w:rPr>
          <w:lang w:val="ar_AE" w:bidi="ar_AE"/>
        </w:rPr>
        <w:t xml:space="preserve">؛ </w:t>
      </w:r>
      <w:hyperlink r:id="rId78">
        <w:r>
          <w:rPr>
            <w:lang w:val="ar_AE" w:bidi="ar_AE"/>
          </w:rPr>
          <w:rPr>
            <w:color w:val="0000EE"/>
            <w:u w:val="single"/>
          </w:rPr>
          <w:t>أعمال ١٣: ٤٦</w:t>
        </w:r>
      </w:hyperlink>
      <w:r>
        <w:rPr>
          <w:lang w:val="ar_AE" w:bidi="ar_AE"/>
        </w:rPr>
        <w:t xml:space="preserve">؛ </w:t>
      </w:r>
      <w:hyperlink r:id="rId79">
        <w:r>
          <w:rPr>
            <w:lang w:val="ar_AE" w:bidi="ar_AE"/>
          </w:rPr>
          <w:rPr>
            <w:color w:val="0000EE"/>
            <w:u w:val="single"/>
          </w:rPr>
          <w:t>۲۸: ۲٥‏‎-‏۲۸</w:t>
        </w:r>
      </w:hyperlink>
      <w:r>
        <w:rPr>
          <w:lang w:val="ar_AE" w:bidi="ar_AE"/>
        </w:rPr>
        <w:t xml:space="preserve">؛ أنظر أيضًا </w:t>
      </w:r>
      <w:hyperlink r:id="rId80">
        <w:r>
          <w:rPr>
            <w:lang w:val="ar_AE" w:bidi="ar_AE"/>
          </w:rPr>
          <w:rPr>
            <w:color w:val="0000EE"/>
            <w:u w:val="single"/>
          </w:rPr>
          <w:t>رومية ۹–۱۱</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