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(Profiles)</w:t>
      </w:r>
      <w:r>
        <w:rPr>
          <w:rtl/>
          <w:cs/>
          <w:lang w:val="ar_AE" w:bidi="ar_AE"/>
        </w:rPr>
      </w:r>
    </w:p>
    <w:p>
      <w:pPr>
        <w:bidi/>
      </w:pPr>
      <w:r>
        <w:rPr>
          <w:rtl/>
          <w:cs/>
          <w:lang w:val="ar_AE" w:bidi="ar_AE"/>
        </w:rPr>
      </w:r>
      <w:r>
        <w:rPr>
          <w:b/>
          <w:rtl/>
          <w:cs/>
          <w:lang w:val="ar_AE" w:bidi="ar_AE"/>
        </w:rPr>
        <w:t>Aquifer Open Study Notes (Profiles)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لوط</w:t>
      </w:r>
      <w:r>
        <w:rPr>
          <w:rtl/>
          <w:cs/>
          <w:lang w:val="ar_AE" w:bidi="ar_AE"/>
        </w:rPr>
      </w:r>
    </w:p>
    <w:p>
      <w:pPr>
        <w:bidi/>
      </w:pPr>
      <w:r>
        <w:rPr>
          <w:rtl/>
          <w:cs/>
          <w:lang w:val="ar_AE" w:bidi="ar_AE"/>
        </w:rPr>
      </w:r>
      <w:r>
        <w:rPr>
          <w:rtl/>
          <w:cs/>
          <w:lang w:val="ar_AE" w:bidi="ar_AE"/>
        </w:rPr>
        <w:t>كان لوط ابن أخي إبراهيم وسلف المؤابيين والعمونيين. وُلد لوط في أور مثل إبراهيم عمّه، وسافر مع تارح إلى حاران (</w:t>
      </w:r>
      <w:r>
        <w:rPr>
          <w:rtl/>
          <w:cs/>
          <w:lang w:val="ar_AE" w:bidi="ar_AE"/>
        </w:rPr>
        <w:t>تكوين 11:27–32</w:t>
      </w:r>
      <w:r>
        <w:rPr>
          <w:rtl/>
          <w:cs/>
          <w:lang w:val="ar_AE" w:bidi="ar_AE"/>
        </w:rPr>
        <w:t>). بعد موت تارح، انضم لوط إلى إبراهيم في رحلته إلى كنعان ومصر.</w:t>
      </w:r>
    </w:p>
    <w:p>
      <w:pPr>
        <w:bidi/>
      </w:pPr>
      <w:r>
        <w:rPr>
          <w:rtl/>
          <w:cs/>
          <w:lang w:val="ar_AE" w:bidi="ar_AE"/>
        </w:rPr>
      </w:r>
      <w:r>
        <w:rPr>
          <w:rtl/>
          <w:cs/>
          <w:lang w:val="ar_AE" w:bidi="ar_AE"/>
        </w:rPr>
        <w:t>عندما عاد لوط وإبراهيم من مصر إلى كنعان، كُثرت قطعانهم وماشيتهم جدًا و لم يعد بإمكانهم العيش معًا. لذلك، سمح إبراهيم للوط باختيار أرض لنفسه. فاختار لوط لنفسه سهل الأرْدُنّ الخصيب، الذي كان لدى لوط "</w:t>
      </w:r>
      <w:r>
        <w:rPr>
          <w:rtl/>
          <w:cs/>
          <w:lang w:val="ar_AE" w:bidi="ar_AE"/>
        </w:rPr>
        <w:t>كَجَنَّةِ ٱلرَّبِّ</w:t>
      </w:r>
      <w:r>
        <w:rPr>
          <w:rtl/>
          <w:cs/>
          <w:lang w:val="ar_AE" w:bidi="ar_AE"/>
        </w:rPr>
        <w:t>" (</w:t>
      </w:r>
      <w:r>
        <w:rPr>
          <w:rtl/>
          <w:cs/>
          <w:lang w:val="ar_AE" w:bidi="ar_AE"/>
        </w:rPr>
        <w:t>تكوين 13:10</w:t>
      </w:r>
      <w:r>
        <w:rPr>
          <w:rtl/>
          <w:cs/>
          <w:lang w:val="ar_AE" w:bidi="ar_AE"/>
        </w:rPr>
        <w:t xml:space="preserve">). في النهاية، أقام لوط في سدوم. وتزايد انخراط لوط مع مدن الدائرة كان له أثرًا جسيمًا إذ تخاذل لوط في التمسك بقيّمه الأخلاقيّة. </w:t>
      </w:r>
    </w:p>
    <w:p>
      <w:pPr>
        <w:bidi/>
      </w:pPr>
      <w:r>
        <w:rPr>
          <w:rtl/>
          <w:cs/>
          <w:lang w:val="ar_AE" w:bidi="ar_AE"/>
        </w:rPr>
      </w:r>
      <w:r>
        <w:rPr>
          <w:rtl/>
          <w:cs/>
          <w:lang w:val="ar_AE" w:bidi="ar_AE"/>
        </w:rPr>
        <w:t>حين كان لوط يعيش في سدوم، جاء أربعة ملوك من بلاد ما بين النهرين ملوك وهزموا ملوك خمس مدن من بينها سدوم. فنهبوا المدن التي هزموها، وأَسَرُوا لوط وعائلته وممتلكاته (</w:t>
      </w:r>
      <w:r>
        <w:rPr>
          <w:rtl/>
          <w:cs/>
          <w:lang w:val="ar_AE" w:bidi="ar_AE"/>
        </w:rPr>
        <w:t>تكوين 14:1–12</w:t>
      </w:r>
      <w:r>
        <w:rPr>
          <w:rtl/>
          <w:cs/>
          <w:lang w:val="ar_AE" w:bidi="ar_AE"/>
        </w:rPr>
        <w:t>). وعندما علم إبراهيم بذلك، قاد هجومًا ضد هؤلاء المعتدين وأنقذ الأسرى والممتلكات (</w:t>
      </w:r>
      <w:r>
        <w:rPr>
          <w:rtl/>
          <w:cs/>
          <w:lang w:val="ar_AE" w:bidi="ar_AE"/>
        </w:rPr>
        <w:t>تكوين 14:13–16</w:t>
      </w:r>
      <w:r>
        <w:rPr>
          <w:rtl/>
          <w:cs/>
          <w:lang w:val="ar_AE" w:bidi="ar_AE"/>
        </w:rPr>
        <w:t>).</w:t>
      </w:r>
    </w:p>
    <w:p>
      <w:pPr>
        <w:bidi/>
      </w:pPr>
      <w:r>
        <w:rPr>
          <w:rtl/>
          <w:cs/>
          <w:lang w:val="ar_AE" w:bidi="ar_AE"/>
        </w:rPr>
      </w:r>
      <w:r>
        <w:rPr>
          <w:rtl/>
          <w:cs/>
          <w:lang w:val="ar_AE" w:bidi="ar_AE"/>
        </w:rPr>
        <w:t>بسبب شر سدوم وعمورة، قرر الله أن يهلك المدينتين. فأرسل ملاكين إلى لوط في سدوم لحثه على مغادرة المدينة التي كانت على وشك التدمير (</w:t>
      </w:r>
      <w:r>
        <w:rPr>
          <w:rtl/>
          <w:cs/>
          <w:lang w:val="ar_AE" w:bidi="ar_AE"/>
        </w:rPr>
        <w:t>تكوين 19:1–15</w:t>
      </w:r>
      <w:r>
        <w:rPr>
          <w:rtl/>
          <w:cs/>
          <w:lang w:val="ar_AE" w:bidi="ar_AE"/>
        </w:rPr>
        <w:t>). اتّضح شر المدينة بالأكثر حين حاول أهل المدينة الاعتداء على الزائرين (الملاكين). لقد أظهر اقتراح لوط بعرض بناته على أهل المدينة وتردده في المغادرة مدى انحطاطه الأخلاقي الذي وصل إليه. ولم يخرج معه من أهل بيته سوى ابنتيه، إذ قد هلكت زوجته حين خالفت أمر الملاكين بالنظر إلى الوراء.</w:t>
      </w:r>
    </w:p>
    <w:p>
      <w:pPr>
        <w:bidi/>
      </w:pPr>
      <w:r>
        <w:rPr>
          <w:rtl/>
          <w:cs/>
          <w:lang w:val="ar_AE" w:bidi="ar_AE"/>
        </w:rPr>
      </w:r>
      <w:r>
        <w:rPr>
          <w:rtl/>
          <w:cs/>
          <w:lang w:val="ar_AE" w:bidi="ar_AE"/>
        </w:rPr>
        <w:t xml:space="preserve">بعد تدمير سدوم، شعرت بنات لوط بالقلق من انعدام الأزواج، فأسكرتا لوط بالخمر ليحملن منه. أصبح أبناؤهن، </w:t>
      </w:r>
      <w:r>
        <w:rPr>
          <w:rtl/>
          <w:cs/>
          <w:lang w:val="ar_AE" w:bidi="ar_AE"/>
        </w:rPr>
        <w:t xml:space="preserve">مُوآب، </w:t>
      </w:r>
      <w:r>
        <w:rPr>
          <w:rtl/>
          <w:cs/>
          <w:lang w:val="ar_AE" w:bidi="ar_AE"/>
        </w:rPr>
        <w:t>و</w:t>
      </w:r>
      <w:r>
        <w:rPr>
          <w:rtl/>
          <w:cs/>
          <w:lang w:val="ar_AE" w:bidi="ar_AE"/>
        </w:rPr>
        <w:t>بِنْ عَمِّي</w:t>
      </w:r>
      <w:r>
        <w:rPr>
          <w:rtl/>
          <w:cs/>
          <w:lang w:val="ar_AE" w:bidi="ar_AE"/>
        </w:rPr>
        <w:t>، هم سلف المؤابيين والعمونيين (</w:t>
      </w:r>
      <w:r>
        <w:rPr>
          <w:rtl/>
          <w:cs/>
          <w:lang w:val="ar_AE" w:bidi="ar_AE"/>
        </w:rPr>
        <w:t>تكوين 19:30–38</w:t>
      </w:r>
      <w:r>
        <w:rPr>
          <w:rtl/>
          <w:cs/>
          <w:lang w:val="ar_AE" w:bidi="ar_AE"/>
        </w:rPr>
        <w:t xml:space="preserve">). وصارت هاتان الأمتان أعداء إسرائيل الدائمين (انظر </w:t>
      </w:r>
      <w:r>
        <w:rPr>
          <w:rtl/>
          <w:cs/>
          <w:lang w:val="ar_AE" w:bidi="ar_AE"/>
        </w:rPr>
        <w:t>تثنية 23:3–6</w:t>
      </w:r>
      <w:r>
        <w:rPr>
          <w:rtl/>
          <w:cs/>
          <w:lang w:val="ar_AE" w:bidi="ar_AE"/>
        </w:rPr>
        <w:t>). على الرغم من أفعال لوط هذه، إلا أن بطرس يصفه فيقول عنه “</w:t>
      </w:r>
      <w:r>
        <w:rPr>
          <w:rtl/>
          <w:cs/>
          <w:lang w:val="ar_AE" w:bidi="ar_AE"/>
        </w:rPr>
        <w:t>إِذْ كَانَ ٱلْبَارُّ، بِٱلنَّظَرِ وَٱلسَّمْعِ وَهُوَ سَاكِنٌ بَيْنَهُمْ، يُعَذِّبُ يَوْمًا فَيَوْمًا نَفْسَهُ ٱلْبَارَّةَ بِٱلْأَفْعَالِ ٱلْأَثِيمَةِ.</w:t>
      </w:r>
      <w:r>
        <w:rPr>
          <w:rtl/>
          <w:cs/>
          <w:lang w:val="ar_AE" w:bidi="ar_AE"/>
        </w:rPr>
        <w:t xml:space="preserve">” (انظر </w:t>
      </w:r>
      <w:r>
        <w:rPr>
          <w:rtl/>
          <w:cs/>
          <w:lang w:val="ar_AE" w:bidi="ar_AE"/>
        </w:rPr>
        <w:t>2بطرس 2:6–9</w:t>
      </w:r>
      <w:r>
        <w:rPr>
          <w:rtl/>
          <w:cs/>
          <w:lang w:val="ar_AE" w:bidi="ar_AE"/>
        </w:rPr>
        <w:t xml:space="preserve">). ربما هذا الرأي عن لوط مستمد من التقليد اليهودي، إذ إنه غير واضح في سرد سفر التكوين.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11:27</w:t>
      </w:r>
      <w:r>
        <w:rPr>
          <w:rtl/>
          <w:cs/>
          <w:lang w:val="ar_AE" w:bidi="ar_AE"/>
        </w:rPr>
        <w:t xml:space="preserve">، </w:t>
      </w:r>
      <w:r>
        <w:rPr>
          <w:rtl/>
          <w:cs/>
          <w:lang w:val="ar_AE" w:bidi="ar_AE"/>
        </w:rPr>
        <w:t>31</w:t>
      </w:r>
      <w:r>
        <w:rPr>
          <w:rtl/>
          <w:cs/>
          <w:lang w:val="ar_AE" w:bidi="ar_AE"/>
        </w:rPr>
        <w:t xml:space="preserve">؛ </w:t>
      </w:r>
      <w:r>
        <w:rPr>
          <w:rtl/>
          <w:cs/>
          <w:lang w:val="ar_AE" w:bidi="ar_AE"/>
        </w:rPr>
        <w:t>12:4–5</w:t>
      </w:r>
      <w:r>
        <w:rPr>
          <w:rtl/>
          <w:cs/>
          <w:lang w:val="ar_AE" w:bidi="ar_AE"/>
        </w:rPr>
        <w:t xml:space="preserve">؛ </w:t>
      </w:r>
      <w:r>
        <w:rPr>
          <w:rtl/>
          <w:cs/>
          <w:lang w:val="ar_AE" w:bidi="ar_AE"/>
        </w:rPr>
        <w:t>13:1–14</w:t>
      </w:r>
      <w:r>
        <w:rPr>
          <w:rtl/>
          <w:cs/>
          <w:lang w:val="ar_AE" w:bidi="ar_AE"/>
        </w:rPr>
        <w:t xml:space="preserve">؛ </w:t>
      </w:r>
      <w:r>
        <w:rPr>
          <w:rtl/>
          <w:cs/>
          <w:lang w:val="ar_AE" w:bidi="ar_AE"/>
        </w:rPr>
        <w:t>14:12–16</w:t>
      </w:r>
      <w:r>
        <w:rPr>
          <w:rtl/>
          <w:cs/>
          <w:lang w:val="ar_AE" w:bidi="ar_AE"/>
        </w:rPr>
        <w:t xml:space="preserve">؛ </w:t>
      </w:r>
      <w:r>
        <w:rPr>
          <w:rtl/>
          <w:cs/>
          <w:lang w:val="ar_AE" w:bidi="ar_AE"/>
        </w:rPr>
        <w:t>19:1–38</w:t>
      </w:r>
      <w:r>
        <w:rPr>
          <w:rtl/>
          <w:cs/>
          <w:lang w:val="ar_AE" w:bidi="ar_AE"/>
        </w:rPr>
        <w:t xml:space="preserve">؛ </w:t>
      </w:r>
      <w:r>
        <w:rPr>
          <w:rtl/>
          <w:cs/>
          <w:lang w:val="ar_AE" w:bidi="ar_AE"/>
        </w:rPr>
        <w:t>تثنية 2:9</w:t>
      </w:r>
      <w:r>
        <w:rPr>
          <w:rtl/>
          <w:cs/>
          <w:lang w:val="ar_AE" w:bidi="ar_AE"/>
        </w:rPr>
        <w:t xml:space="preserve">، </w:t>
      </w:r>
      <w:r>
        <w:rPr>
          <w:rtl/>
          <w:cs/>
          <w:lang w:val="ar_AE" w:bidi="ar_AE"/>
        </w:rPr>
        <w:t>17–19</w:t>
      </w:r>
      <w:r>
        <w:rPr>
          <w:rtl/>
          <w:cs/>
          <w:lang w:val="ar_AE" w:bidi="ar_AE"/>
        </w:rPr>
        <w:t xml:space="preserve">؛ </w:t>
      </w:r>
      <w:r>
        <w:rPr>
          <w:rtl/>
          <w:cs/>
          <w:lang w:val="ar_AE" w:bidi="ar_AE"/>
        </w:rPr>
        <w:t>مزمور 83:4–8</w:t>
      </w:r>
      <w:r>
        <w:rPr>
          <w:rtl/>
          <w:cs/>
          <w:lang w:val="ar_AE" w:bidi="ar_AE"/>
        </w:rPr>
        <w:t xml:space="preserve">؛ </w:t>
      </w:r>
      <w:r>
        <w:rPr>
          <w:rtl/>
          <w:cs/>
          <w:lang w:val="ar_AE" w:bidi="ar_AE"/>
        </w:rPr>
        <w:t>لوقا 17:28–33</w:t>
      </w:r>
      <w:r>
        <w:rPr>
          <w:rtl/>
          <w:cs/>
          <w:lang w:val="ar_AE" w:bidi="ar_AE"/>
        </w:rPr>
        <w:t xml:space="preserve">؛ </w:t>
      </w:r>
      <w:r>
        <w:rPr>
          <w:rtl/>
          <w:cs/>
          <w:lang w:val="ar_AE" w:bidi="ar_AE"/>
        </w:rPr>
        <w:t>2بطرس 2:6–9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لوقا</w:t>
      </w:r>
      <w:r>
        <w:rPr>
          <w:rtl/>
          <w:cs/>
          <w:lang w:val="ar_AE" w:bidi="ar_AE"/>
        </w:rPr>
      </w:r>
    </w:p>
    <w:p>
      <w:pPr>
        <w:bidi/>
      </w:pPr>
      <w:r>
        <w:rPr>
          <w:rtl/>
          <w:cs/>
          <w:lang w:val="ar_AE" w:bidi="ar_AE"/>
        </w:rPr>
      </w:r>
      <w:r>
        <w:rPr>
          <w:rtl/>
          <w:cs/>
          <w:lang w:val="ar_AE" w:bidi="ar_AE"/>
        </w:rPr>
        <w:t>كان لوقا طبيبًا أمميًّا (أي غير يهودي)، وصار مسيحيًا، ومعينًا أمينًا لبولس في رحلاته التبشيرية. كتب لوقا كل من إنجيل لوقا وسفر أعمال الرسل، اللذين يمثلان 25% تقريبًا من العهد الجديد.</w:t>
      </w:r>
    </w:p>
    <w:p>
      <w:pPr>
        <w:bidi/>
      </w:pPr>
      <w:r>
        <w:rPr>
          <w:rtl/>
          <w:cs/>
          <w:lang w:val="ar_AE" w:bidi="ar_AE"/>
        </w:rPr>
      </w:r>
      <w:r>
        <w:rPr>
          <w:rtl/>
          <w:cs/>
          <w:lang w:val="ar_AE" w:bidi="ar_AE"/>
        </w:rPr>
        <w:t>لا نملك الكثير عن خلفية لوقا، لكنه على الأرجح التقى ببولس أول مرة في غرب آسيا الصغرى. وهناك، آمن لوقا وصار مسيحيًا. ترك بيته ليخدم يسوع وينشر الأخبار السارة عنه باتخاذه دور المعين الأمين لبولس. بولس يدعوه بحرارة "</w:t>
      </w:r>
      <w:r>
        <w:rPr>
          <w:rtl/>
          <w:cs/>
          <w:lang w:val="ar_AE" w:bidi="ar_AE"/>
        </w:rPr>
        <w:t>الطَّبِيبُ ٱلْحَبِيب</w:t>
      </w:r>
      <w:r>
        <w:rPr>
          <w:rtl/>
          <w:cs/>
          <w:lang w:val="ar_AE" w:bidi="ar_AE"/>
        </w:rPr>
        <w:t>" و"العامل [الأمين] معي" (</w:t>
      </w:r>
      <w:r>
        <w:rPr>
          <w:rtl/>
          <w:cs/>
          <w:lang w:val="ar_AE" w:bidi="ar_AE"/>
        </w:rPr>
        <w:t>كولوسي 4:14</w:t>
      </w:r>
      <w:r>
        <w:rPr>
          <w:rtl/>
          <w:cs/>
          <w:lang w:val="ar_AE" w:bidi="ar_AE"/>
        </w:rPr>
        <w:t xml:space="preserve">؛ </w:t>
      </w:r>
      <w:r>
        <w:rPr>
          <w:rtl/>
          <w:cs/>
          <w:lang w:val="ar_AE" w:bidi="ar_AE"/>
        </w:rPr>
        <w:t>فليمون 1:24</w:t>
      </w:r>
      <w:r>
        <w:rPr>
          <w:rtl/>
          <w:cs/>
          <w:lang w:val="ar_AE" w:bidi="ar_AE"/>
        </w:rPr>
        <w:t>). ولم يبقَ مع بولس من المؤمنين حين كان ينتظر الإعدام في رومَا سوى لوقا (</w:t>
      </w:r>
      <w:r>
        <w:rPr>
          <w:rtl/>
          <w:cs/>
          <w:lang w:val="ar_AE" w:bidi="ar_AE"/>
        </w:rPr>
        <w:t>2تيموثاوس 4:11</w:t>
      </w:r>
      <w:r>
        <w:rPr>
          <w:rtl/>
          <w:cs/>
          <w:lang w:val="ar_AE" w:bidi="ar_AE"/>
        </w:rPr>
        <w:t xml:space="preserve">). وهو أيضًا الكاتب الوحيد غير اليهودي الذي ينطوي العهد الجديد على كتاباته. </w:t>
      </w:r>
    </w:p>
    <w:p>
      <w:pPr>
        <w:bidi/>
      </w:pPr>
      <w:r>
        <w:rPr>
          <w:rtl/>
          <w:cs/>
          <w:lang w:val="ar_AE" w:bidi="ar_AE"/>
        </w:rPr>
      </w:r>
      <w:r>
        <w:rPr>
          <w:rtl/>
          <w:cs/>
          <w:lang w:val="ar_AE" w:bidi="ar_AE"/>
        </w:rPr>
        <w:t xml:space="preserve">من المرجح أن لوقا جمع معلومات لإنجيله والجزء الأول من سفر أعمال الرسل في أثناء رحلة بولس الأخيرة إلى أورشليم. تقابل مع كثيرين في يهوذا حين كان بولس مسجونًا هناك على طيلة عامين. تحدث لوقا مع الذين سمعوا ورَأَوْا يسوع، وبحث أيضًا فيما كتبه الآخرون عنه. ثم كتب روايته التفصيلية عن حياة يسوع وتعاليمه (انظر </w:t>
      </w:r>
      <w:r>
        <w:rPr>
          <w:rtl/>
          <w:cs/>
          <w:lang w:val="ar_AE" w:bidi="ar_AE"/>
        </w:rPr>
        <w:t>لوقا 1:1–4</w:t>
      </w:r>
      <w:r>
        <w:rPr>
          <w:rtl/>
          <w:cs/>
          <w:lang w:val="ar_AE" w:bidi="ar_AE"/>
        </w:rPr>
        <w:t>).</w:t>
      </w:r>
    </w:p>
    <w:p>
      <w:pPr>
        <w:bidi/>
      </w:pPr>
      <w:r>
        <w:rPr>
          <w:rtl/>
          <w:cs/>
          <w:lang w:val="ar_AE" w:bidi="ar_AE"/>
        </w:rPr>
      </w:r>
      <w:r>
        <w:rPr>
          <w:rtl/>
          <w:cs/>
          <w:lang w:val="ar_AE" w:bidi="ar_AE"/>
        </w:rPr>
        <w:t xml:space="preserve">عندما سافر بولس بالسفينة إلى رومَا لمحاكمته، رافقه لوقا. حين كان بولس تحت الإقامة الجبرية، منتظرًا أن تجرى محاكمته، ربما استغل لوقا هذا الوقت لكتابة سفر أعمال الرسل. تقدم الفصول الخمسة عشر الأولى سردًا لأعمال التبشير الأولى بالترتيب الذي حدثت به وكما رواها له تاميذ يسوع الأوائل. ربما أخبره بولس نفسه ببعض هذه الأمور. بدءًا من </w:t>
      </w:r>
      <w:r>
        <w:rPr>
          <w:rtl/>
          <w:cs/>
          <w:lang w:val="ar_AE" w:bidi="ar_AE"/>
        </w:rPr>
        <w:t>أعمال الرسل 16:10</w:t>
      </w:r>
      <w:r>
        <w:rPr>
          <w:rtl/>
          <w:cs/>
          <w:lang w:val="ar_AE" w:bidi="ar_AE"/>
        </w:rPr>
        <w:t xml:space="preserve">، يكتب لوقا عمّا رآه وشهده بنفسه حين انضم إلى فريق بولس. في أعمال الرسل، يبرز لوقا كيف مكّن الروح المبشرين الأوائل، وأرشدهم في خدمتهم (انظر </w:t>
      </w:r>
      <w:r>
        <w:rPr>
          <w:rtl/>
          <w:cs/>
          <w:lang w:val="ar_AE" w:bidi="ar_AE"/>
        </w:rPr>
        <w:t>أعمال الرسل 1:4–5</w:t>
      </w:r>
      <w:r>
        <w:rPr>
          <w:rtl/>
          <w:cs/>
          <w:lang w:val="ar_AE" w:bidi="ar_AE"/>
        </w:rPr>
        <w:t xml:space="preserve">، </w:t>
      </w:r>
      <w:r>
        <w:rPr>
          <w:rtl/>
          <w:cs/>
          <w:lang w:val="ar_AE" w:bidi="ar_AE"/>
        </w:rPr>
        <w:t>8</w:t>
      </w:r>
      <w:r>
        <w:rPr>
          <w:rtl/>
          <w:cs/>
          <w:lang w:val="ar_AE" w:bidi="ar_AE"/>
        </w:rPr>
        <w:t>). ينتهي السِفر، وبولس لا يزال تحت الإقامة الجبرية في رومَا (</w:t>
      </w:r>
      <w:r>
        <w:rPr>
          <w:rtl/>
          <w:cs/>
          <w:lang w:val="ar_AE" w:bidi="ar_AE"/>
        </w:rPr>
        <w:t>أعمال الرسل 28:30–31</w:t>
      </w:r>
      <w:r>
        <w:rPr>
          <w:rtl/>
          <w:cs/>
          <w:lang w:val="ar_AE" w:bidi="ar_AE"/>
        </w:rPr>
        <w:t>).</w:t>
      </w:r>
    </w:p>
    <w:p>
      <w:pPr>
        <w:bidi/>
      </w:pPr>
      <w:r>
        <w:rPr>
          <w:rtl/>
          <w:cs/>
          <w:lang w:val="ar_AE" w:bidi="ar_AE"/>
        </w:rPr>
      </w:r>
      <w:r>
        <w:rPr>
          <w:rtl/>
          <w:cs/>
          <w:lang w:val="ar_AE" w:bidi="ar_AE"/>
        </w:rPr>
        <w:t xml:space="preserve">نحن مدينون للوقا بمقاطع كتابية كثيرة متفردة. من بين هذه المقاطع روايته عن ولادة يسوع، ووصفه لخدمة يسوع للنساء، وكلمات كثيرة عن اهتمام يسوع بالفقراء. كما يقدم لوقا الرواية الشاملة الوحيدة عن الثلاثين عامًا الأولى من العمل التبشيري المسيحي، وقد وثّقها بدقة وعناية شديدتين. إن كتابات لوقا، تزيد من تقديرنا لأهمية عمل الروح القدس الحاسم في خدمة يسوع والمبشرين الأوائل وتعمّقه في قلوبنا.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لوقا 1:3</w:t>
      </w:r>
      <w:r>
        <w:rPr>
          <w:rtl/>
          <w:cs/>
          <w:lang w:val="ar_AE" w:bidi="ar_AE"/>
        </w:rPr>
        <w:t xml:space="preserve">؛ </w:t>
      </w:r>
      <w:r>
        <w:rPr>
          <w:rtl/>
          <w:cs/>
          <w:lang w:val="ar_AE" w:bidi="ar_AE"/>
        </w:rPr>
        <w:t>أعمال الرسل 1:1</w:t>
      </w:r>
      <w:r>
        <w:rPr>
          <w:rtl/>
          <w:cs/>
          <w:lang w:val="ar_AE" w:bidi="ar_AE"/>
        </w:rPr>
        <w:t xml:space="preserve">؛ </w:t>
      </w:r>
      <w:r>
        <w:rPr>
          <w:rtl/>
          <w:cs/>
          <w:lang w:val="ar_AE" w:bidi="ar_AE"/>
        </w:rPr>
        <w:t>16:10</w:t>
      </w:r>
      <w:r>
        <w:rPr>
          <w:rtl/>
          <w:cs/>
          <w:lang w:val="ar_AE" w:bidi="ar_AE"/>
        </w:rPr>
        <w:t xml:space="preserve">؛ </w:t>
      </w:r>
      <w:r>
        <w:rPr>
          <w:rtl/>
          <w:cs/>
          <w:lang w:val="ar_AE" w:bidi="ar_AE"/>
        </w:rPr>
        <w:t>كولوسي 4:14</w:t>
      </w:r>
      <w:r>
        <w:rPr>
          <w:rtl/>
          <w:cs/>
          <w:lang w:val="ar_AE" w:bidi="ar_AE"/>
        </w:rPr>
        <w:t xml:space="preserve">؛ </w:t>
      </w:r>
      <w:r>
        <w:rPr>
          <w:rtl/>
          <w:cs/>
          <w:lang w:val="ar_AE" w:bidi="ar_AE"/>
        </w:rPr>
        <w:t>2تيموثاوس 4:11</w:t>
      </w:r>
      <w:r>
        <w:rPr>
          <w:rtl/>
          <w:cs/>
          <w:lang w:val="ar_AE" w:bidi="ar_AE"/>
        </w:rPr>
        <w:t xml:space="preserve">؛ </w:t>
      </w:r>
      <w:r>
        <w:rPr>
          <w:rtl/>
          <w:cs/>
          <w:lang w:val="ar_AE" w:bidi="ar_AE"/>
        </w:rPr>
        <w:t>فليمون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ليئة</w:t>
      </w:r>
      <w:r>
        <w:rPr>
          <w:rtl/>
          <w:cs/>
          <w:lang w:val="ar_AE" w:bidi="ar_AE"/>
        </w:rPr>
      </w:r>
    </w:p>
    <w:p>
      <w:pPr>
        <w:bidi/>
      </w:pPr>
      <w:r>
        <w:rPr>
          <w:rtl/>
          <w:cs/>
          <w:lang w:val="ar_AE" w:bidi="ar_AE"/>
        </w:rPr>
      </w:r>
      <w:r>
        <w:rPr>
          <w:rtl/>
          <w:cs/>
          <w:lang w:val="ar_AE" w:bidi="ar_AE"/>
        </w:rPr>
        <w:t>ليئة هي ابنة لابان الكبرى، وزوجة يعقوب الأولى التي لم يكن يحبّها، وهي الأخت الكبرى لراحيل.</w:t>
      </w:r>
    </w:p>
    <w:p>
      <w:pPr>
        <w:bidi/>
      </w:pPr>
      <w:r>
        <w:rPr>
          <w:rtl/>
          <w:cs/>
          <w:lang w:val="ar_AE" w:bidi="ar_AE"/>
        </w:rPr>
      </w:r>
      <w:r>
        <w:rPr>
          <w:rtl/>
          <w:cs/>
          <w:lang w:val="ar_AE" w:bidi="ar_AE"/>
        </w:rPr>
        <w:t>خدع يعقوب أبيه إسحاق ليحصل على البركة التي كانت من نصيب عيسو (</w:t>
      </w:r>
      <w:r>
        <w:rPr>
          <w:rtl/>
          <w:cs/>
          <w:lang w:val="ar_AE" w:bidi="ar_AE"/>
        </w:rPr>
        <w:t>تكوين 27:1–40</w:t>
      </w:r>
      <w:r>
        <w:rPr>
          <w:rtl/>
          <w:cs/>
          <w:lang w:val="ar_AE" w:bidi="ar_AE"/>
        </w:rPr>
        <w:t>). ثم ذهب إلى خاله لابان في أرام، حيث أراد الهرب من غضب عيسو والبحث عن زوجة له (</w:t>
      </w:r>
      <w:r>
        <w:rPr>
          <w:rtl/>
          <w:cs/>
          <w:lang w:val="ar_AE" w:bidi="ar_AE"/>
        </w:rPr>
        <w:t>تكوين 27:41–28:5</w:t>
      </w:r>
      <w:r>
        <w:rPr>
          <w:rtl/>
          <w:cs/>
          <w:lang w:val="ar_AE" w:bidi="ar_AE"/>
        </w:rPr>
        <w:t>). وقع يعقوب في حب ابنة خاله راحيل، واتفق مع أبيها على الزواج منها بعد العمل لديه مدة سبع سنوات (</w:t>
      </w:r>
      <w:r>
        <w:rPr>
          <w:rtl/>
          <w:cs/>
          <w:lang w:val="ar_AE" w:bidi="ar_AE"/>
        </w:rPr>
        <w:t>تكوين 29:17–20</w:t>
      </w:r>
      <w:r>
        <w:rPr>
          <w:rtl/>
          <w:cs/>
          <w:lang w:val="ar_AE" w:bidi="ar_AE"/>
        </w:rPr>
        <w:t>). وفي وليمة الزفاف (في العُرس)، خدع لابان يعقوب فأعطاه ليئة بدلًا من راحيل (</w:t>
      </w:r>
      <w:r>
        <w:rPr>
          <w:rtl/>
          <w:cs/>
          <w:lang w:val="ar_AE" w:bidi="ar_AE"/>
        </w:rPr>
        <w:t>تكوين 29:21–25</w:t>
      </w:r>
      <w:r>
        <w:rPr>
          <w:rtl/>
          <w:cs/>
          <w:lang w:val="ar_AE" w:bidi="ar_AE"/>
        </w:rPr>
        <w:t>). أوضح لابان أن العُرف يتطلب زواج الابنة الكبرى أولًا (</w:t>
      </w:r>
      <w:r>
        <w:rPr>
          <w:rtl/>
          <w:cs/>
          <w:lang w:val="ar_AE" w:bidi="ar_AE"/>
        </w:rPr>
        <w:t>تكوين 29:26</w:t>
      </w:r>
      <w:r>
        <w:rPr>
          <w:rtl/>
          <w:cs/>
          <w:lang w:val="ar_AE" w:bidi="ar_AE"/>
        </w:rPr>
        <w:t>). كانت ليئة أقل جمالًا من أختها (</w:t>
      </w:r>
      <w:r>
        <w:rPr>
          <w:rtl/>
          <w:cs/>
          <w:lang w:val="ar_AE" w:bidi="ar_AE"/>
        </w:rPr>
        <w:t>تكوين 29:17</w:t>
      </w:r>
      <w:r>
        <w:rPr>
          <w:rtl/>
          <w:cs/>
          <w:lang w:val="ar_AE" w:bidi="ar_AE"/>
        </w:rPr>
        <w:t>). ولم يكن يعقوب يحبّها كمحبته لراحيل (</w:t>
      </w:r>
      <w:r>
        <w:rPr>
          <w:rtl/>
          <w:cs/>
          <w:lang w:val="ar_AE" w:bidi="ar_AE"/>
        </w:rPr>
        <w:t>تكوين 29:30–35</w:t>
      </w:r>
      <w:r>
        <w:rPr>
          <w:rtl/>
          <w:cs/>
          <w:lang w:val="ar_AE" w:bidi="ar_AE"/>
        </w:rPr>
        <w:t>).</w:t>
      </w:r>
    </w:p>
    <w:p>
      <w:pPr>
        <w:bidi/>
      </w:pPr>
      <w:r>
        <w:rPr>
          <w:rtl/>
          <w:cs/>
          <w:lang w:val="ar_AE" w:bidi="ar_AE"/>
        </w:rPr>
      </w:r>
      <w:r>
        <w:rPr>
          <w:rtl/>
          <w:cs/>
          <w:lang w:val="ar_AE" w:bidi="ar_AE"/>
        </w:rPr>
        <w:t>كان يعقوب يحب راحيل كثيرًا حتى أنه عمل سبع سنوات أخرى ليتزوج منها. ولأن يعقوب كان يفضل راحيل عن ليئة، بارك الرب ليئة بستة أبناء وابنة قبل أن تتمكن راحيل من إنجاب الأولاد (</w:t>
      </w:r>
      <w:r>
        <w:rPr>
          <w:rtl/>
          <w:cs/>
          <w:lang w:val="ar_AE" w:bidi="ar_AE"/>
        </w:rPr>
        <w:t>تكوين 29:31–30:22</w:t>
      </w:r>
      <w:r>
        <w:rPr>
          <w:rtl/>
          <w:cs/>
          <w:lang w:val="ar_AE" w:bidi="ar_AE"/>
        </w:rPr>
        <w:t>):</w:t>
      </w:r>
    </w:p>
    <w:p>
      <w:pPr>
        <w:pStyle w:val="ListNumber"/>
        <w:numPr>
          <w:ilvl w:val="0"/>
          <w:numId w:val="14"/>
        </w:numPr>
        <w:bidi/>
        <w:spacing w:line="240" w:lineRule="auto"/>
        <w:ind w:left="720"/>
      </w:pPr>
      <w:r>
        <w:rPr>
          <w:rtl/>
          <w:cs/>
          <w:lang w:val="ar_AE" w:bidi="ar_AE"/>
        </w:rPr>
      </w:r>
      <w:r>
        <w:rPr>
          <w:rtl/>
          <w:cs/>
          <w:lang w:val="ar_AE" w:bidi="ar_AE"/>
        </w:rPr>
        <w:t>رَأُوبَيْن</w:t>
      </w:r>
    </w:p>
    <w:p>
      <w:pPr>
        <w:pStyle w:val="ListNumber"/>
        <w:bidi/>
        <w:spacing w:line="240" w:lineRule="auto"/>
        <w:ind w:left="720"/>
      </w:pPr>
      <w:r>
        <w:rPr>
          <w:rtl/>
          <w:cs/>
          <w:lang w:val="ar_AE" w:bidi="ar_AE"/>
        </w:rPr>
      </w:r>
      <w:r>
        <w:rPr>
          <w:rtl/>
          <w:cs/>
          <w:lang w:val="ar_AE" w:bidi="ar_AE"/>
        </w:rPr>
        <w:t>شِمْعُون</w:t>
      </w:r>
    </w:p>
    <w:p>
      <w:pPr>
        <w:pStyle w:val="ListNumber"/>
        <w:bidi/>
        <w:spacing w:line="240" w:lineRule="auto"/>
        <w:ind w:left="720"/>
      </w:pPr>
      <w:r>
        <w:rPr>
          <w:rtl/>
          <w:cs/>
          <w:lang w:val="ar_AE" w:bidi="ar_AE"/>
        </w:rPr>
      </w:r>
      <w:r>
        <w:rPr>
          <w:rtl/>
          <w:cs/>
          <w:lang w:val="ar_AE" w:bidi="ar_AE"/>
        </w:rPr>
        <w:t>لَاوِي</w:t>
      </w:r>
    </w:p>
    <w:p>
      <w:pPr>
        <w:pStyle w:val="ListNumber"/>
        <w:bidi/>
        <w:spacing w:line="240" w:lineRule="auto"/>
        <w:ind w:left="720"/>
      </w:pPr>
      <w:r>
        <w:rPr>
          <w:rtl/>
          <w:cs/>
          <w:lang w:val="ar_AE" w:bidi="ar_AE"/>
        </w:rPr>
      </w:r>
      <w:r>
        <w:rPr>
          <w:rtl/>
          <w:cs/>
          <w:lang w:val="ar_AE" w:bidi="ar_AE"/>
        </w:rPr>
        <w:t>يَهُوذَا</w:t>
      </w:r>
    </w:p>
    <w:p>
      <w:pPr>
        <w:pStyle w:val="ListNumber"/>
        <w:bidi/>
        <w:spacing w:line="240" w:lineRule="auto"/>
        <w:ind w:left="720"/>
      </w:pPr>
      <w:r>
        <w:rPr>
          <w:rtl/>
          <w:cs/>
          <w:lang w:val="ar_AE" w:bidi="ar_AE"/>
        </w:rPr>
      </w:r>
      <w:r>
        <w:rPr>
          <w:rtl/>
          <w:cs/>
          <w:lang w:val="ar_AE" w:bidi="ar_AE"/>
        </w:rPr>
        <w:t>يَسَّاكَر</w:t>
      </w:r>
    </w:p>
    <w:p>
      <w:pPr>
        <w:pStyle w:val="ListNumber"/>
        <w:bidi/>
        <w:spacing w:line="240" w:lineRule="auto"/>
        <w:ind w:left="720"/>
      </w:pPr>
      <w:r>
        <w:rPr>
          <w:rtl/>
          <w:cs/>
          <w:lang w:val="ar_AE" w:bidi="ar_AE"/>
        </w:rPr>
      </w:r>
      <w:r>
        <w:rPr>
          <w:rtl/>
          <w:cs/>
          <w:lang w:val="ar_AE" w:bidi="ar_AE"/>
        </w:rPr>
        <w:t>زَبُولُون</w:t>
      </w:r>
    </w:p>
    <w:p>
      <w:pPr>
        <w:pStyle w:val="ListNumber"/>
        <w:bidi/>
        <w:spacing w:line="240" w:lineRule="auto"/>
        <w:ind w:left="720"/>
      </w:pPr>
      <w:r>
        <w:rPr>
          <w:rtl/>
          <w:cs/>
          <w:lang w:val="ar_AE" w:bidi="ar_AE"/>
        </w:rPr>
      </w:r>
      <w:r>
        <w:rPr>
          <w:rtl/>
          <w:cs/>
          <w:lang w:val="ar_AE" w:bidi="ar_AE"/>
        </w:rPr>
        <w:t>دِينَة</w:t>
      </w:r>
    </w:p>
    <w:p>
      <w:pPr>
        <w:bidi/>
      </w:pPr>
      <w:r>
        <w:rPr>
          <w:rtl/>
          <w:cs/>
          <w:lang w:val="ar_AE" w:bidi="ar_AE"/>
        </w:rPr>
      </w:r>
      <w:r>
        <w:rPr>
          <w:rtl/>
          <w:cs/>
          <w:lang w:val="ar_AE" w:bidi="ar_AE"/>
        </w:rPr>
        <w:t>في إحدى المرات، قايضت راحيل ليئة بالحصول على بعض اللفاح مقابل قضاء ليئة وقت مع يعقوب. كان الناس يعتقدون أن اللفاح يساعد النساء على الحمل. بعد أن قضت ليئة ليلة مع يعقوب، حملت وولدت ابنها الخامس (</w:t>
      </w:r>
      <w:r>
        <w:rPr>
          <w:rtl/>
          <w:cs/>
          <w:lang w:val="ar_AE" w:bidi="ar_AE"/>
        </w:rPr>
        <w:t>تكوين 30:14–17</w:t>
      </w:r>
      <w:r>
        <w:rPr>
          <w:rtl/>
          <w:cs/>
          <w:lang w:val="ar_AE" w:bidi="ar_AE"/>
        </w:rPr>
        <w:t>). زاد هذا من تفوقها في سباقها مع راحيل.</w:t>
      </w:r>
    </w:p>
    <w:p>
      <w:pPr>
        <w:bidi/>
      </w:pPr>
      <w:r>
        <w:rPr>
          <w:rtl/>
          <w:cs/>
          <w:lang w:val="ar_AE" w:bidi="ar_AE"/>
        </w:rPr>
      </w:r>
      <w:r>
        <w:rPr>
          <w:rtl/>
          <w:cs/>
          <w:lang w:val="ar_AE" w:bidi="ar_AE"/>
        </w:rPr>
        <w:t>كانت ليئة أمًّا لسبطين مهمتين في تاريخ بني إسرائيل. سبط لاوي، وهو سبط الكهنة. وسبط يهوذا، وهو السبط الملكي، الذي جاء منه النسل الموعود يسوع المسيح (</w:t>
      </w:r>
      <w:r>
        <w:rPr>
          <w:rtl/>
          <w:cs/>
          <w:lang w:val="ar_AE" w:bidi="ar_AE"/>
        </w:rPr>
        <w:t>تكوين 3:15</w:t>
      </w:r>
      <w:r>
        <w:rPr>
          <w:rtl/>
          <w:cs/>
          <w:lang w:val="ar_AE" w:bidi="ar_AE"/>
        </w:rPr>
        <w:t xml:space="preserve">؛ </w:t>
      </w:r>
      <w:r>
        <w:rPr>
          <w:rtl/>
          <w:cs/>
          <w:lang w:val="ar_AE" w:bidi="ar_AE"/>
        </w:rPr>
        <w:t>12:2–3</w:t>
      </w:r>
      <w:r>
        <w:rPr>
          <w:rtl/>
          <w:cs/>
          <w:lang w:val="ar_AE" w:bidi="ar_AE"/>
        </w:rPr>
        <w:t xml:space="preserve">؛ </w:t>
      </w:r>
      <w:r>
        <w:rPr>
          <w:rtl/>
          <w:cs/>
          <w:lang w:val="ar_AE" w:bidi="ar_AE"/>
        </w:rPr>
        <w:t>2صموئيل 7:16</w:t>
      </w:r>
      <w:r>
        <w:rPr>
          <w:rtl/>
          <w:cs/>
          <w:lang w:val="ar_AE" w:bidi="ar_AE"/>
        </w:rPr>
        <w:t xml:space="preserve">؛ </w:t>
      </w:r>
      <w:r>
        <w:rPr>
          <w:rtl/>
          <w:cs/>
          <w:lang w:val="ar_AE" w:bidi="ar_AE"/>
        </w:rPr>
        <w:t>متى 1:1</w:t>
      </w:r>
      <w:r>
        <w:rPr>
          <w:rtl/>
          <w:cs/>
          <w:lang w:val="ar_AE" w:bidi="ar_AE"/>
        </w:rPr>
        <w:t xml:space="preserve">). </w:t>
      </w:r>
    </w:p>
    <w:p>
      <w:pPr>
        <w:bidi/>
      </w:pPr>
      <w:r>
        <w:rPr>
          <w:rtl/>
          <w:cs/>
          <w:lang w:val="ar_AE" w:bidi="ar_AE"/>
        </w:rPr>
      </w:r>
      <w:r>
        <w:rPr>
          <w:u w:val="single"/>
          <w:rtl/>
          <w:cs/>
          <w:lang w:val="ar_AE" w:bidi="ar_AE"/>
        </w:rPr>
        <w:t>مقاطع كتابية لدراسة أعمق</w:t>
      </w:r>
    </w:p>
    <w:p>
      <w:pPr>
        <w:bidi/>
      </w:pPr>
      <w:r>
        <w:rPr>
          <w:rtl/>
          <w:cs/>
          <w:lang w:val="ar_AE" w:bidi="ar_AE"/>
        </w:rPr>
      </w:r>
      <w:r>
        <w:rPr>
          <w:rtl/>
          <w:cs/>
          <w:lang w:val="ar_AE" w:bidi="ar_AE"/>
        </w:rPr>
        <w:t>تكوين 29:14–35</w:t>
      </w:r>
      <w:r>
        <w:rPr>
          <w:rtl/>
          <w:cs/>
          <w:lang w:val="ar_AE" w:bidi="ar_AE"/>
        </w:rPr>
        <w:t xml:space="preserve">؛ </w:t>
      </w:r>
      <w:r>
        <w:rPr>
          <w:rtl/>
          <w:cs/>
          <w:lang w:val="ar_AE" w:bidi="ar_AE"/>
        </w:rPr>
        <w:t>30:9–21</w:t>
      </w:r>
      <w:r>
        <w:rPr>
          <w:rtl/>
          <w:cs/>
          <w:lang w:val="ar_AE" w:bidi="ar_AE"/>
        </w:rPr>
        <w:t xml:space="preserve">؛ </w:t>
      </w:r>
      <w:r>
        <w:rPr>
          <w:rtl/>
          <w:cs/>
          <w:lang w:val="ar_AE" w:bidi="ar_AE"/>
        </w:rPr>
        <w:t>31:4–16</w:t>
      </w:r>
      <w:r>
        <w:rPr>
          <w:rtl/>
          <w:cs/>
          <w:lang w:val="ar_AE" w:bidi="ar_AE"/>
        </w:rPr>
        <w:t xml:space="preserve">؛ </w:t>
      </w:r>
      <w:r>
        <w:rPr>
          <w:rtl/>
          <w:cs/>
          <w:lang w:val="ar_AE" w:bidi="ar_AE"/>
        </w:rPr>
        <w:t>33:1–7</w:t>
      </w:r>
      <w:r>
        <w:rPr>
          <w:rtl/>
          <w:cs/>
          <w:lang w:val="ar_AE" w:bidi="ar_AE"/>
        </w:rPr>
        <w:t xml:space="preserve">؛ </w:t>
      </w:r>
      <w:r>
        <w:rPr>
          <w:rtl/>
          <w:cs/>
          <w:lang w:val="ar_AE" w:bidi="ar_AE"/>
        </w:rPr>
        <w:t>34:1</w:t>
      </w:r>
      <w:r>
        <w:rPr>
          <w:rtl/>
          <w:cs/>
          <w:lang w:val="ar_AE" w:bidi="ar_AE"/>
        </w:rPr>
        <w:t xml:space="preserve">؛ </w:t>
      </w:r>
      <w:r>
        <w:rPr>
          <w:rtl/>
          <w:cs/>
          <w:lang w:val="ar_AE" w:bidi="ar_AE"/>
        </w:rPr>
        <w:t>46:8–15</w:t>
      </w:r>
      <w:r>
        <w:rPr>
          <w:rtl/>
          <w:cs/>
          <w:lang w:val="ar_AE" w:bidi="ar_AE"/>
        </w:rPr>
        <w:t xml:space="preserve">؛ </w:t>
      </w:r>
      <w:r>
        <w:rPr>
          <w:rtl/>
          <w:cs/>
          <w:lang w:val="ar_AE" w:bidi="ar_AE"/>
        </w:rPr>
        <w:t>49:31</w:t>
      </w:r>
      <w:r>
        <w:rPr>
          <w:rtl/>
          <w:cs/>
          <w:lang w:val="ar_AE" w:bidi="ar_AE"/>
        </w:rPr>
        <w:t xml:space="preserve">؛ </w:t>
      </w:r>
      <w:r>
        <w:rPr>
          <w:rtl/>
          <w:cs/>
          <w:lang w:val="ar_AE" w:bidi="ar_AE"/>
        </w:rPr>
        <w:t>راعوث 4:11</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