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(Profiles)</w:t>
      </w:r>
      <w:r>
        <w:rPr>
          <w:lang w:val="fr_FR" w:bidi="fr_FR"/>
        </w:rPr>
      </w:r>
    </w:p>
    <w:p>
      <w:pPr/>
      <w:r>
        <w:rPr>
          <w:lang w:val="fr_FR" w:bidi="fr_FR"/>
        </w:rPr>
      </w:r>
      <w:r>
        <w:rPr>
          <w:b/>
          <w:lang w:val="fr_FR" w:bidi="fr_FR"/>
        </w:rPr>
        <w:t>Aquifer Open Study Notes (Profiles)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F</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Femmes nommées Marie</w:t>
      </w:r>
      <w:r>
        <w:rPr>
          <w:lang w:val="fr_FR" w:bidi="fr_FR"/>
        </w:rPr>
      </w:r>
    </w:p>
    <w:p>
      <w:pPr/>
      <w:r>
        <w:rPr>
          <w:lang w:val="fr_FR" w:bidi="fr_FR"/>
        </w:rPr>
      </w:r>
      <w:r>
        <w:rPr>
          <w:lang w:val="fr_FR" w:bidi="fr_FR"/>
        </w:rPr>
        <w:t>Les Évangiles mentionnent quatre autres Marie en plus de la mère de Jésus :</w:t>
      </w:r>
    </w:p>
    <w:p>
      <w:pPr>
        <w:pStyle w:val="ListNumber"/>
        <w:numPr>
          <w:ilvl w:val="0"/>
          <w:numId w:val="14"/>
        </w:numPr>
        <w:spacing w:line="240" w:lineRule="auto"/>
        <w:ind w:left="720"/>
      </w:pPr>
      <w:r>
        <w:rPr>
          <w:lang w:val="fr_FR" w:bidi="fr_FR"/>
        </w:rPr>
      </w:r>
      <w:r>
        <w:rPr>
          <w:i/>
          <w:lang w:val="fr_FR" w:bidi="fr_FR"/>
        </w:rPr>
        <w:t xml:space="preserve">Marie de Magdala, </w:t>
      </w:r>
      <w:r>
        <w:rPr>
          <w:lang w:val="fr_FR" w:bidi="fr_FR"/>
        </w:rPr>
        <w:t>probablement originaire de Magdala en Galilée, fut libérée d'une possession démoniaque par Jésus (</w:t>
      </w:r>
      <w:r>
        <w:rPr>
          <w:lang w:val="fr_FR" w:bidi="fr_FR"/>
        </w:rPr>
        <w:t>Mc 16.9</w:t>
      </w:r>
      <w:r>
        <w:rPr>
          <w:lang w:val="fr_FR" w:bidi="fr_FR"/>
        </w:rPr>
        <w:t>), et devint une disciple fidèle, soutenant financièrement Jésus et ses disciples (</w:t>
      </w:r>
      <w:r>
        <w:rPr>
          <w:lang w:val="fr_FR" w:bidi="fr_FR"/>
        </w:rPr>
        <w:t>Lc 8.1–3</w:t>
      </w:r>
      <w:r>
        <w:rPr>
          <w:lang w:val="fr_FR" w:bidi="fr_FR"/>
        </w:rPr>
        <w:t xml:space="preserve"> ; voir aussi </w:t>
      </w:r>
      <w:r>
        <w:rPr>
          <w:lang w:val="fr_FR" w:bidi="fr_FR"/>
        </w:rPr>
        <w:t>Mt 27.55–56</w:t>
      </w:r>
      <w:r>
        <w:rPr>
          <w:lang w:val="fr_FR" w:bidi="fr_FR"/>
        </w:rPr>
        <w:t xml:space="preserve"> ; </w:t>
      </w:r>
      <w:r>
        <w:rPr>
          <w:lang w:val="fr_FR" w:bidi="fr_FR"/>
        </w:rPr>
        <w:t>Mc 15.40–41</w:t>
      </w:r>
      <w:r>
        <w:rPr>
          <w:lang w:val="fr_FR" w:bidi="fr_FR"/>
        </w:rPr>
        <w:t>). Elle fut présente lors de la crucifixion de Jésus et assista à son enterrement (</w:t>
      </w:r>
      <w:r>
        <w:rPr>
          <w:lang w:val="fr_FR" w:bidi="fr_FR"/>
        </w:rPr>
        <w:t>Mt 27.55–61</w:t>
      </w:r>
      <w:r>
        <w:rPr>
          <w:lang w:val="fr_FR" w:bidi="fr_FR"/>
        </w:rPr>
        <w:t xml:space="preserve"> ; </w:t>
      </w:r>
      <w:r>
        <w:rPr>
          <w:lang w:val="fr_FR" w:bidi="fr_FR"/>
        </w:rPr>
        <w:t>Mc 15.40–47</w:t>
      </w:r>
      <w:r>
        <w:rPr>
          <w:lang w:val="fr_FR" w:bidi="fr_FR"/>
        </w:rPr>
        <w:t xml:space="preserve"> ; </w:t>
      </w:r>
      <w:r>
        <w:rPr>
          <w:lang w:val="fr_FR" w:bidi="fr_FR"/>
        </w:rPr>
        <w:t>Jn 19.25</w:t>
      </w:r>
      <w:r>
        <w:rPr>
          <w:lang w:val="fr_FR" w:bidi="fr_FR"/>
        </w:rPr>
        <w:t xml:space="preserve"> ; comparer </w:t>
      </w:r>
      <w:r>
        <w:rPr>
          <w:lang w:val="fr_FR" w:bidi="fr_FR"/>
        </w:rPr>
        <w:t>Lc 23.49</w:t>
      </w:r>
      <w:r>
        <w:rPr>
          <w:lang w:val="fr_FR" w:bidi="fr_FR"/>
        </w:rPr>
        <w:t xml:space="preserve">, </w:t>
      </w:r>
      <w:r>
        <w:rPr>
          <w:lang w:val="fr_FR" w:bidi="fr_FR"/>
        </w:rPr>
        <w:t>55–56</w:t>
      </w:r>
      <w:r>
        <w:rPr>
          <w:lang w:val="fr_FR" w:bidi="fr_FR"/>
        </w:rPr>
        <w:t>). Très tôt le dimanche matin, elle se rendit au tombeau avec des aromates funéraires et fut parmi les premières à apprendre que Jésus était ressuscité (</w:t>
      </w:r>
      <w:r>
        <w:rPr>
          <w:lang w:val="fr_FR" w:bidi="fr_FR"/>
        </w:rPr>
        <w:t>Mt 28.1–8</w:t>
      </w:r>
      <w:r>
        <w:rPr>
          <w:lang w:val="fr_FR" w:bidi="fr_FR"/>
        </w:rPr>
        <w:t xml:space="preserve"> ; </w:t>
      </w:r>
      <w:r>
        <w:rPr>
          <w:lang w:val="fr_FR" w:bidi="fr_FR"/>
        </w:rPr>
        <w:t>Mc 16.1–8</w:t>
      </w:r>
      <w:r>
        <w:rPr>
          <w:lang w:val="fr_FR" w:bidi="fr_FR"/>
        </w:rPr>
        <w:t xml:space="preserve"> ; </w:t>
      </w:r>
      <w:r>
        <w:rPr>
          <w:lang w:val="fr_FR" w:bidi="fr_FR"/>
        </w:rPr>
        <w:t>Lc 24.1–11</w:t>
      </w:r>
      <w:r>
        <w:rPr>
          <w:lang w:val="fr_FR" w:bidi="fr_FR"/>
        </w:rPr>
        <w:t xml:space="preserve">, </w:t>
      </w:r>
      <w:r>
        <w:rPr>
          <w:lang w:val="fr_FR" w:bidi="fr_FR"/>
        </w:rPr>
        <w:t>22–24</w:t>
      </w:r>
      <w:r>
        <w:rPr>
          <w:lang w:val="fr_FR" w:bidi="fr_FR"/>
        </w:rPr>
        <w:t>). Elle fut aussi la première à voir Jésus ressuscité (</w:t>
      </w:r>
      <w:r>
        <w:rPr>
          <w:lang w:val="fr_FR" w:bidi="fr_FR"/>
        </w:rPr>
        <w:t>Mt 28.9–10</w:t>
      </w:r>
      <w:r>
        <w:rPr>
          <w:lang w:val="fr_FR" w:bidi="fr_FR"/>
        </w:rPr>
        <w:t xml:space="preserve"> ; </w:t>
      </w:r>
      <w:r>
        <w:rPr>
          <w:lang w:val="fr_FR" w:bidi="fr_FR"/>
        </w:rPr>
        <w:t>Mc 16.9–11</w:t>
      </w:r>
      <w:r>
        <w:rPr>
          <w:lang w:val="fr_FR" w:bidi="fr_FR"/>
        </w:rPr>
        <w:t xml:space="preserve"> ; </w:t>
      </w:r>
      <w:r>
        <w:rPr>
          <w:lang w:val="fr_FR" w:bidi="fr_FR"/>
        </w:rPr>
        <w:t>Jn 20.1–2</w:t>
      </w:r>
      <w:r>
        <w:rPr>
          <w:lang w:val="fr_FR" w:bidi="fr_FR"/>
        </w:rPr>
        <w:t xml:space="preserve">, </w:t>
      </w:r>
      <w:r>
        <w:rPr>
          <w:lang w:val="fr_FR" w:bidi="fr_FR"/>
        </w:rPr>
        <w:t>11–18</w:t>
      </w:r>
      <w:r>
        <w:rPr>
          <w:lang w:val="fr_FR" w:bidi="fr_FR"/>
        </w:rPr>
        <w:t>).</w:t>
      </w:r>
    </w:p>
    <w:p>
      <w:pPr>
        <w:pStyle w:val="ListNumber"/>
        <w:spacing w:line="240" w:lineRule="auto"/>
        <w:ind w:left="720"/>
      </w:pPr>
      <w:r>
        <w:rPr>
          <w:lang w:val="fr_FR" w:bidi="fr_FR"/>
        </w:rPr>
      </w:r>
      <w:r>
        <w:rPr>
          <w:i/>
          <w:lang w:val="fr_FR" w:bidi="fr_FR"/>
        </w:rPr>
        <w:t>Marie, la mère de Jacques le jeune</w:t>
      </w:r>
      <w:r>
        <w:rPr>
          <w:lang w:val="fr_FR" w:bidi="fr_FR"/>
        </w:rPr>
        <w:t xml:space="preserve"> (pas l'apôtre) et Joseph, était parmi les femmes présentes à la crucifixion et à l'ensevelissement de Jésus (</w:t>
      </w:r>
      <w:r>
        <w:rPr>
          <w:lang w:val="fr_FR" w:bidi="fr_FR"/>
        </w:rPr>
        <w:t>Mt 27.55–61</w:t>
      </w:r>
      <w:r>
        <w:rPr>
          <w:lang w:val="fr_FR" w:bidi="fr_FR"/>
        </w:rPr>
        <w:t xml:space="preserve"> ; </w:t>
      </w:r>
      <w:r>
        <w:rPr>
          <w:lang w:val="fr_FR" w:bidi="fr_FR"/>
        </w:rPr>
        <w:t>Mc 15.40–47</w:t>
      </w:r>
      <w:r>
        <w:rPr>
          <w:lang w:val="fr_FR" w:bidi="fr_FR"/>
        </w:rPr>
        <w:t xml:space="preserve"> ; voir aussi </w:t>
      </w:r>
      <w:r>
        <w:rPr>
          <w:lang w:val="fr_FR" w:bidi="fr_FR"/>
        </w:rPr>
        <w:t>Lc 23.49</w:t>
      </w:r>
      <w:r>
        <w:rPr>
          <w:lang w:val="fr_FR" w:bidi="fr_FR"/>
        </w:rPr>
        <w:t xml:space="preserve">, </w:t>
      </w:r>
      <w:r>
        <w:rPr>
          <w:lang w:val="fr_FR" w:bidi="fr_FR"/>
        </w:rPr>
        <w:t>55</w:t>
      </w:r>
      <w:r>
        <w:rPr>
          <w:lang w:val="fr_FR" w:bidi="fr_FR"/>
        </w:rPr>
        <w:t>). Comme Marie de Magdala, elle fut parmi les premières à entendre que Jésus était ressuscité des morts (</w:t>
      </w:r>
      <w:r>
        <w:rPr>
          <w:lang w:val="fr_FR" w:bidi="fr_FR"/>
        </w:rPr>
        <w:t>Mt 28.1–8</w:t>
      </w:r>
      <w:r>
        <w:rPr>
          <w:lang w:val="fr_FR" w:bidi="fr_FR"/>
        </w:rPr>
        <w:t xml:space="preserve"> ; </w:t>
      </w:r>
      <w:r>
        <w:rPr>
          <w:lang w:val="fr_FR" w:bidi="fr_FR"/>
        </w:rPr>
        <w:t>Mc 16.1–8</w:t>
      </w:r>
      <w:r>
        <w:rPr>
          <w:lang w:val="fr_FR" w:bidi="fr_FR"/>
        </w:rPr>
        <w:t xml:space="preserve"> ; </w:t>
      </w:r>
      <w:r>
        <w:rPr>
          <w:lang w:val="fr_FR" w:bidi="fr_FR"/>
        </w:rPr>
        <w:t>Lc 24.1–11</w:t>
      </w:r>
      <w:r>
        <w:rPr>
          <w:lang w:val="fr_FR" w:bidi="fr_FR"/>
        </w:rPr>
        <w:t>). Elle fut également l'une des premières à voir Jésus ressuscité (</w:t>
      </w:r>
      <w:r>
        <w:rPr>
          <w:lang w:val="fr_FR" w:bidi="fr_FR"/>
        </w:rPr>
        <w:t>Mt 28.9–10</w:t>
      </w:r>
      <w:r>
        <w:rPr>
          <w:lang w:val="fr_FR" w:bidi="fr_FR"/>
        </w:rPr>
        <w:t>).</w:t>
      </w:r>
    </w:p>
    <w:p>
      <w:pPr>
        <w:pStyle w:val="ListNumber"/>
        <w:spacing w:line="240" w:lineRule="auto"/>
        <w:ind w:left="720"/>
      </w:pPr>
      <w:r>
        <w:rPr>
          <w:lang w:val="fr_FR" w:bidi="fr_FR"/>
        </w:rPr>
      </w:r>
      <w:r>
        <w:rPr>
          <w:i/>
          <w:lang w:val="fr_FR" w:bidi="fr_FR"/>
        </w:rPr>
        <w:t>Marie de Béthanie</w:t>
      </w:r>
      <w:r>
        <w:rPr>
          <w:lang w:val="fr_FR" w:bidi="fr_FR"/>
        </w:rPr>
        <w:t xml:space="preserve"> était la sœur de Marthe et de Lazare, famille que Jésus affectionnait particulièrement (</w:t>
      </w:r>
      <w:r>
        <w:rPr>
          <w:lang w:val="fr_FR" w:bidi="fr_FR"/>
        </w:rPr>
        <w:t>Jn 11.5</w:t>
      </w:r>
      <w:r>
        <w:rPr>
          <w:lang w:val="fr_FR" w:bidi="fr_FR"/>
        </w:rPr>
        <w:t>). Jésus a loué Marie pour sa soif d'apprendre de lui (</w:t>
      </w:r>
      <w:r>
        <w:rPr>
          <w:lang w:val="fr_FR" w:bidi="fr_FR"/>
        </w:rPr>
        <w:t>Lc 10.38–42</w:t>
      </w:r>
      <w:r>
        <w:rPr>
          <w:lang w:val="fr_FR" w:bidi="fr_FR"/>
        </w:rPr>
        <w:t>). Peu après que Jésus eut ressuscité son frère Lazare (</w:t>
      </w:r>
      <w:r>
        <w:rPr>
          <w:lang w:val="fr_FR" w:bidi="fr_FR"/>
        </w:rPr>
        <w:t>Jn 11.32–45</w:t>
      </w:r>
      <w:r>
        <w:rPr>
          <w:lang w:val="fr_FR" w:bidi="fr_FR"/>
        </w:rPr>
        <w:t>), Marie oignit ses pieds d'un parfum précieux. Certains qualifièrent son geste de gaspillage mais Jésus prit sa défense (</w:t>
      </w:r>
      <w:r>
        <w:rPr>
          <w:lang w:val="fr_FR" w:bidi="fr_FR"/>
        </w:rPr>
        <w:t>Jn 12.1–11</w:t>
      </w:r>
      <w:r>
        <w:rPr>
          <w:lang w:val="fr_FR" w:bidi="fr_FR"/>
        </w:rPr>
        <w:t xml:space="preserve"> ; comparer </w:t>
      </w:r>
      <w:r>
        <w:rPr>
          <w:lang w:val="fr_FR" w:bidi="fr_FR"/>
        </w:rPr>
        <w:t>Mt 26.6–13</w:t>
      </w:r>
      <w:r>
        <w:rPr>
          <w:lang w:val="fr_FR" w:bidi="fr_FR"/>
        </w:rPr>
        <w:t xml:space="preserve"> ; </w:t>
      </w:r>
      <w:r>
        <w:rPr>
          <w:lang w:val="fr_FR" w:bidi="fr_FR"/>
        </w:rPr>
        <w:t>Mc 14.3–9</w:t>
      </w:r>
      <w:r>
        <w:rPr>
          <w:lang w:val="fr_FR" w:bidi="fr_FR"/>
        </w:rPr>
        <w:t>).</w:t>
      </w:r>
    </w:p>
    <w:p>
      <w:pPr>
        <w:pStyle w:val="ListNumber"/>
        <w:spacing w:line="240" w:lineRule="auto"/>
        <w:ind w:left="720"/>
      </w:pPr>
      <w:r>
        <w:rPr>
          <w:lang w:val="fr_FR" w:bidi="fr_FR"/>
        </w:rPr>
      </w:r>
      <w:r>
        <w:rPr>
          <w:i/>
          <w:lang w:val="fr_FR" w:bidi="fr_FR"/>
        </w:rPr>
        <w:t>Marie, la femme de Clopas,</w:t>
      </w:r>
      <w:r>
        <w:rPr>
          <w:lang w:val="fr_FR" w:bidi="fr_FR"/>
        </w:rPr>
        <w:t xml:space="preserve"> était parmi les femmes qui assistèrent à la crucifixion de Jésus (</w:t>
      </w:r>
      <w:r>
        <w:rPr>
          <w:lang w:val="fr_FR" w:bidi="fr_FR"/>
        </w:rPr>
        <w:t>Jn 19.25</w:t>
      </w:r>
      <w:r>
        <w:rPr>
          <w:lang w:val="fr_FR" w:bidi="fr_FR"/>
        </w:rPr>
        <w:t>). Le Nouveau Testament ne donne guère d'autres détails sur son mari, Clopas.</w:t>
      </w:r>
    </w:p>
    <w:p>
      <w:pPr/>
      <w:r>
        <w:rPr>
          <w:lang w:val="fr_FR" w:bidi="fr_FR"/>
        </w:rPr>
      </w:r>
      <w:r>
        <w:rPr>
          <w:u w:val="single"/>
          <w:lang w:val="fr_FR" w:bidi="fr_FR"/>
        </w:rPr>
        <w:t>Passages pour une étude approfondie</w:t>
      </w:r>
    </w:p>
    <w:p>
      <w:pPr/>
      <w:r>
        <w:rPr>
          <w:lang w:val="fr_FR" w:bidi="fr_FR"/>
        </w:rPr>
      </w:r>
      <w:r>
        <w:rPr>
          <w:lang w:val="fr_FR" w:bidi="fr_FR"/>
        </w:rPr>
        <w:t>Mt 27.55–61</w:t>
      </w:r>
      <w:r>
        <w:rPr>
          <w:lang w:val="fr_FR" w:bidi="fr_FR"/>
        </w:rPr>
        <w:t xml:space="preserve"> ; </w:t>
      </w:r>
      <w:r>
        <w:rPr>
          <w:lang w:val="fr_FR" w:bidi="fr_FR"/>
        </w:rPr>
        <w:t>28.1</w:t>
      </w:r>
      <w:r>
        <w:rPr>
          <w:lang w:val="fr_FR" w:bidi="fr_FR"/>
        </w:rPr>
        <w:t xml:space="preserve"> ; </w:t>
      </w:r>
      <w:r>
        <w:rPr>
          <w:lang w:val="fr_FR" w:bidi="fr_FR"/>
        </w:rPr>
        <w:t>Mc 15.40–47</w:t>
      </w:r>
      <w:r>
        <w:rPr>
          <w:lang w:val="fr_FR" w:bidi="fr_FR"/>
        </w:rPr>
        <w:t xml:space="preserve"> ; </w:t>
      </w:r>
      <w:r>
        <w:rPr>
          <w:lang w:val="fr_FR" w:bidi="fr_FR"/>
        </w:rPr>
        <w:t>16.1–11</w:t>
      </w:r>
      <w:r>
        <w:rPr>
          <w:lang w:val="fr_FR" w:bidi="fr_FR"/>
        </w:rPr>
        <w:t xml:space="preserve"> ; </w:t>
      </w:r>
      <w:r>
        <w:rPr>
          <w:lang w:val="fr_FR" w:bidi="fr_FR"/>
        </w:rPr>
        <w:t>Lc 8.2–3</w:t>
      </w:r>
      <w:r>
        <w:rPr>
          <w:lang w:val="fr_FR" w:bidi="fr_FR"/>
        </w:rPr>
        <w:t xml:space="preserve"> ; </w:t>
      </w:r>
      <w:r>
        <w:rPr>
          <w:lang w:val="fr_FR" w:bidi="fr_FR"/>
        </w:rPr>
        <w:t>10.38–42</w:t>
      </w:r>
      <w:r>
        <w:rPr>
          <w:lang w:val="fr_FR" w:bidi="fr_FR"/>
        </w:rPr>
        <w:t xml:space="preserve"> ; </w:t>
      </w:r>
      <w:r>
        <w:rPr>
          <w:lang w:val="fr_FR" w:bidi="fr_FR"/>
        </w:rPr>
        <w:t>24.1–10</w:t>
      </w:r>
      <w:r>
        <w:rPr>
          <w:lang w:val="fr_FR" w:bidi="fr_FR"/>
        </w:rPr>
        <w:t xml:space="preserve"> ; </w:t>
      </w:r>
      <w:r>
        <w:rPr>
          <w:lang w:val="fr_FR" w:bidi="fr_FR"/>
        </w:rPr>
        <w:t>Jn 11.1–6</w:t>
      </w:r>
      <w:r>
        <w:rPr>
          <w:lang w:val="fr_FR" w:bidi="fr_FR"/>
        </w:rPr>
        <w:t xml:space="preserve">, </w:t>
      </w:r>
      <w:r>
        <w:rPr>
          <w:lang w:val="fr_FR" w:bidi="fr_FR"/>
        </w:rPr>
        <w:t>17–24</w:t>
      </w:r>
      <w:r>
        <w:rPr>
          <w:lang w:val="fr_FR" w:bidi="fr_FR"/>
        </w:rPr>
        <w:t xml:space="preserve"> ; </w:t>
      </w:r>
      <w:r>
        <w:rPr>
          <w:lang w:val="fr_FR" w:bidi="fr_FR"/>
        </w:rPr>
        <w:t>12.3–8</w:t>
      </w:r>
      <w:r>
        <w:rPr>
          <w:lang w:val="fr_FR" w:bidi="fr_FR"/>
        </w:rPr>
        <w:t xml:space="preserve"> ; </w:t>
      </w:r>
      <w:r>
        <w:rPr>
          <w:lang w:val="fr_FR" w:bidi="fr_FR"/>
        </w:rPr>
        <w:t>19.25</w:t>
      </w:r>
      <w:r>
        <w:rPr>
          <w:lang w:val="fr_FR" w:bidi="fr_FR"/>
        </w:rPr>
        <w:t xml:space="preserve"> ; </w:t>
      </w:r>
      <w:r>
        <w:rPr>
          <w:lang w:val="fr_FR" w:bidi="fr_FR"/>
        </w:rPr>
        <w:t>20.1–2</w:t>
      </w:r>
      <w:r>
        <w:rPr>
          <w:lang w:val="fr_FR" w:bidi="fr_FR"/>
        </w:rPr>
        <w:t xml:space="preserve">, </w:t>
      </w:r>
      <w:r>
        <w:rPr>
          <w:lang w:val="fr_FR" w:bidi="fr_FR"/>
        </w:rPr>
        <w:t>11–18</w:t>
      </w:r>
      <w:r>
        <w:rPr>
          <w:lang w:val="fr_FR" w:bidi="fr_FR"/>
        </w:rPr>
        <w:t xml:space="preserve"> ; </w:t>
      </w:r>
      <w:r>
        <w:rPr>
          <w:lang w:val="fr_FR" w:bidi="fr_FR"/>
        </w:rPr>
        <w:t>Ac 12.12</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