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Maccabées</w:t>
      </w:r>
      <w:r>
        <w:rPr>
          <w:lang w:val="fr_FR" w:bidi="fr_FR"/>
        </w:rPr>
      </w:r>
    </w:p>
    <w:p>
      <w:pPr/>
      <w:r>
        <w:rPr>
          <w:lang w:val="fr_FR" w:bidi="fr_FR"/>
        </w:rPr>
      </w:r>
      <w:r>
        <w:rPr>
          <w:lang w:val="fr_FR" w:bidi="fr_FR"/>
        </w:rPr>
        <w:t>Les Maccabées, ce qui signifie « marteaux », ont mené une révolte réussie contre Antiochos IV parce qu’il persécutait les Juifs. Eux et leurs descendants, connus sous le nom de Hasmonéens, ont régné sur la Judée pendant près de 100 ans. Ils ont contribué à façonner la société juive telle qu’elle était à l’époque de Jésus.</w:t>
      </w:r>
    </w:p>
    <w:p>
      <w:pPr>
        <w:pStyle w:val="Heading4"/>
      </w:pPr>
      <w:r>
        <w:rPr>
          <w:lang w:val="fr_FR" w:bidi="fr_FR"/>
        </w:rPr>
        <w:t>La révolte des Maccabées (166–142 av. J.‑C.)</w:t>
      </w:r>
    </w:p>
    <w:p>
      <w:pPr/>
      <w:r>
        <w:rPr>
          <w:lang w:val="fr_FR" w:bidi="fr_FR"/>
        </w:rPr>
      </w:r>
      <w:r>
        <w:rPr>
          <w:lang w:val="fr_FR" w:bidi="fr_FR"/>
        </w:rPr>
        <w:t>En 167 avant J.‑C., Antiochos IV a rendu la pratique du judaïsme passible de la peine de mort. De nombreux Juifs ont obéi, tandis que d’autres ont résisté discrètement et ont perdu la vie. Bientôt, une résistance plus active a commencé. Lorsqu’un fonctionnaire d’Antiochos IV est venu à Modein pour forcer les Juifs à effectuer un sacrifice païen, un prêtre nommé Mattathias l’a tué. Il a alors déclaré : « Tous ceux qui sont passionnés par la loi de Moïse et veulent suivre l’alliance, venez avec moi ! » (</w:t>
      </w:r>
      <w:r>
        <w:rPr>
          <w:i/>
          <w:lang w:val="fr_FR" w:bidi="fr_FR"/>
        </w:rPr>
        <w:t>1 M</w:t>
      </w:r>
      <w:r>
        <w:rPr>
          <w:lang w:val="fr_FR" w:bidi="fr_FR"/>
        </w:rPr>
        <w:t xml:space="preserve"> 2.27). Il s’est enfui dans les montagnes avec ses fils et quelques partisans.</w:t>
      </w:r>
    </w:p>
    <w:p>
      <w:pPr/>
      <w:r>
        <w:rPr>
          <w:lang w:val="fr_FR" w:bidi="fr_FR"/>
        </w:rPr>
      </w:r>
      <w:r>
        <w:rPr>
          <w:lang w:val="fr_FR" w:bidi="fr_FR"/>
        </w:rPr>
        <w:t>Mattathias, qui était très âgé, mourut bientôt. Avant sa mort, il désigna son fils Judas pour diriger la révolte. Judas était un chef militaire compétent et inspirant. Lui, ses frères et leurs partisans vainquirent les attaques séleucides et libérèrent la majeure partie de la Judée. Après avoir pris le contrôle de Jérusalem, Judas et ses rebelles purifièrent le temple et restaurèrent les sacrifices quotidiens, permettant ainsi la reprise du culte. Cette restauration et dédicace devint la Fête de la Dédicace ou des Lumières (Hanukkah). Judas s’opposa à la nomination d’un grand prêtre influencé par la culture grecque. Il chercha également plus de liberté politique. Il vainquit l’armée séleucide envoyée pour arrêter le soulèvement, mais le roi séleucide répondit en envoyant une armée beaucoup plus grande. La plupart des hommes de Judas désertèrent, et Judas mourut lors de la bataille d’Elasa en 160 av. J.‑C.</w:t>
      </w:r>
    </w:p>
    <w:p>
      <w:pPr/>
      <w:r>
        <w:rPr>
          <w:lang w:val="fr_FR" w:bidi="fr_FR"/>
        </w:rPr>
      </w:r>
      <w:r>
        <w:rPr>
          <w:lang w:val="fr_FR" w:bidi="fr_FR"/>
        </w:rPr>
        <w:t>Après la mort de Judas, les Maccabées se réorganisèrent sous la direction de son frère cadet Jonathan, un politicien et commandant habile. Au cours des années suivantes, les Maccabées reprirent le contrôle de la Judée. Jonathan obtint le grand sacerdoce et forma une alliance avec Rome. Cependant, le général séleucide Tryphon le trompa, le prit en otage et le tua en 143 av. J.‑C.</w:t>
      </w:r>
    </w:p>
    <w:p>
      <w:pPr/>
      <w:r>
        <w:rPr>
          <w:lang w:val="fr_FR" w:bidi="fr_FR"/>
        </w:rPr>
      </w:r>
      <w:r>
        <w:rPr>
          <w:lang w:val="fr_FR" w:bidi="fr_FR"/>
        </w:rPr>
        <w:t>Un autre frère, Simon, est devenu le chef des Maccabées après Jonathan. En 142 av. J.‑C., Simon a conclu un traité avec le roi séleucide Démétrius II, rendant la Judée indépendante. Simon a conservé la position de grand prêtre, et celle-ci a été transmise au sein de sa famille. En 135 av. J.‑C., le gendre de Simon l’a assassiné.</w:t>
      </w:r>
    </w:p>
    <w:p>
      <w:pPr>
        <w:pStyle w:val="Heading4"/>
      </w:pPr>
      <w:r>
        <w:rPr>
          <w:lang w:val="fr_FR" w:bidi="fr_FR"/>
        </w:rPr>
        <w:t>Règne hasmonéen (142–63 av. J.‑C.)</w:t>
      </w:r>
    </w:p>
    <w:p>
      <w:pPr/>
      <w:r>
        <w:rPr>
          <w:lang w:val="fr_FR" w:bidi="fr_FR"/>
        </w:rPr>
      </w:r>
      <w:r>
        <w:rPr>
          <w:lang w:val="fr_FR" w:bidi="fr_FR"/>
        </w:rPr>
        <w:t>Lorsque Simon, le fils de Mattathias, est devenu leur chef, les Maccabées sont passés de rebelles à une famille dirigeante, appelée les Hasmonéens. Les Hasmonéens ont été nommés d’après l’arrière-grand-père de Mattathias, Hasmonée. La famille de Simon a régné sur la Judée pendant près de cent ans.</w:t>
      </w:r>
    </w:p>
    <w:p>
      <w:pPr/>
      <w:r>
        <w:rPr>
          <w:lang w:val="fr_FR" w:bidi="fr_FR"/>
        </w:rPr>
      </w:r>
      <w:r>
        <w:rPr>
          <w:lang w:val="fr_FR" w:bidi="fr_FR"/>
        </w:rPr>
        <w:t>Durant cette période, les chefs politiques juifs furent davantage influencés par la culture grecque. Pendant ce temps, les Pharisiens devinrent populaires en s’efforçant de préserver le judaïsme traditionnel. Des groupes séparatistes comme les Esséniens se retirèrent complètement de la société juive. Vers la fin de cette période, une lutte de pouvoir entre deux frères, Aristobule et Hyrcan II, provoqua une instabilité politique. Cette situation permit à Rome d’intervenir, d’apporter la paix et de prendre le contrôle.</w:t>
      </w:r>
    </w:p>
    <w:p>
      <w:pPr>
        <w:pStyle w:val="Heading4"/>
      </w:pPr>
      <w:r>
        <w:rPr>
          <w:lang w:val="fr_FR" w:bidi="fr_FR"/>
        </w:rPr>
        <w:t>Loi romaine (début en 63 av. J.‑C.)</w:t>
      </w:r>
    </w:p>
    <w:p>
      <w:pPr/>
      <w:r>
        <w:rPr>
          <w:lang w:val="fr_FR" w:bidi="fr_FR"/>
        </w:rPr>
      </w:r>
      <w:r>
        <w:rPr>
          <w:lang w:val="fr_FR" w:bidi="fr_FR"/>
        </w:rPr>
        <w:t>En 63 av. J.‑C., le général romain Pompée marcha sur Jérusalem, transformant la Judée en une région qui payait des impôts à Rome et était sous son contrôle. La Judée connut alors une période de paix relative. Avec la fin du règne hasmonéen, le peuple juif attendait un nouveau chef religieux fort, le Messie tant attendu.</w:t>
      </w:r>
      <w:r>
        <w:rPr>
          <w:lang w:val="fr_FR" w:bidi="fr_FR"/>
        </w:rPr>
      </w:r>
      <w:r>
        <w:rPr>
          <w:lang w:val="fr_FR" w:bidi="fr_FR"/>
        </w:rPr>
      </w:r>
    </w:p>
    <w:p>
      <w:pPr/>
      <w:r>
        <w:rPr>
          <w:lang w:val="fr_FR" w:bidi="fr_FR"/>
        </w:rPr>
      </w:r>
    </w:p>
    <w:p>
      <w:pPr>
        <w:pStyle w:val="Heading2"/>
      </w:pPr>
      <w:r>
        <w:rPr>
          <w:lang w:val="fr_FR" w:bidi="fr_FR"/>
        </w:rPr>
        <w:t>Manassé</w:t>
      </w:r>
      <w:r>
        <w:rPr>
          <w:lang w:val="fr_FR" w:bidi="fr_FR"/>
        </w:rPr>
      </w:r>
    </w:p>
    <w:p>
      <w:pPr/>
      <w:r>
        <w:rPr>
          <w:lang w:val="fr_FR" w:bidi="fr_FR"/>
        </w:rPr>
      </w:r>
      <w:r>
        <w:rPr>
          <w:lang w:val="fr_FR" w:bidi="fr_FR"/>
        </w:rPr>
        <w:t>Manassé était le treizième roi de Juda et a régné de 697 à 642 av. J.‑C. Il fut roi pendant de nombreuses années et se fit connaître pour ses mauvaises actions (</w:t>
      </w:r>
      <w:r>
        <w:rPr>
          <w:lang w:val="fr_FR" w:bidi="fr_FR"/>
        </w:rPr>
        <w:t>2R 21.1–18</w:t>
      </w:r>
      <w:r>
        <w:rPr>
          <w:lang w:val="fr_FR" w:bidi="fr_FR"/>
        </w:rPr>
        <w:t xml:space="preserve"> ; </w:t>
      </w:r>
      <w:r>
        <w:rPr>
          <w:lang w:val="fr_FR" w:bidi="fr_FR"/>
        </w:rPr>
        <w:t>2Ch 33.1–9</w:t>
      </w:r>
      <w:r>
        <w:rPr>
          <w:lang w:val="fr_FR" w:bidi="fr_FR"/>
        </w:rPr>
        <w:t>), ce qui était surprenant car son père, le roi Ézéchias, était un roi bon et fidèle (</w:t>
      </w:r>
      <w:r>
        <w:rPr>
          <w:lang w:val="fr_FR" w:bidi="fr_FR"/>
        </w:rPr>
        <w:t>2R 20.21</w:t>
      </w:r>
      <w:r>
        <w:rPr>
          <w:lang w:val="fr_FR" w:bidi="fr_FR"/>
        </w:rPr>
        <w:t>).</w:t>
      </w:r>
    </w:p>
    <w:p>
      <w:pPr/>
      <w:r>
        <w:rPr>
          <w:lang w:val="fr_FR" w:bidi="fr_FR"/>
        </w:rPr>
      </w:r>
      <w:r>
        <w:rPr>
          <w:lang w:val="fr_FR" w:bidi="fr_FR"/>
        </w:rPr>
        <w:t>En 697 av. J.‑C., Manassé devint co-dirigeant avec son père, Ézéchias, à l’âge de douze ans (</w:t>
      </w:r>
      <w:r>
        <w:rPr>
          <w:lang w:val="fr_FR" w:bidi="fr_FR"/>
        </w:rPr>
        <w:t>2Ch 33.1</w:t>
      </w:r>
      <w:r>
        <w:rPr>
          <w:lang w:val="fr_FR" w:bidi="fr_FR"/>
        </w:rPr>
        <w:t>). En 686 av. J.‑C., Ézéchias mourut, et Manassé devint le seul roi. Il régna pendant cinquante-cinq ans (</w:t>
      </w:r>
      <w:r>
        <w:rPr>
          <w:lang w:val="fr_FR" w:bidi="fr_FR"/>
        </w:rPr>
        <w:t>2R 21.1</w:t>
      </w:r>
      <w:r>
        <w:rPr>
          <w:lang w:val="fr_FR" w:bidi="fr_FR"/>
        </w:rPr>
        <w:t>), plus longtemps que tout autre roi en Juda ou en Israël. Malheureusement, il fut le roi le plus méchant de Juda. Il reconstruisit les hauts lieux pour le culte païen, encouragea le culte de Baal, du soleil, de la lune et des étoiles, et sacrifia même son fils (</w:t>
      </w:r>
      <w:r>
        <w:rPr>
          <w:lang w:val="fr_FR" w:bidi="fr_FR"/>
        </w:rPr>
        <w:t xml:space="preserve">2R 21.2–9 </w:t>
      </w:r>
      <w:r>
        <w:rPr>
          <w:lang w:val="fr_FR" w:bidi="fr_FR"/>
        </w:rPr>
        <w:t xml:space="preserve">; voir </w:t>
      </w:r>
      <w:r>
        <w:rPr>
          <w:lang w:val="fr_FR" w:bidi="fr_FR"/>
        </w:rPr>
        <w:t xml:space="preserve">2R 23.10 </w:t>
      </w:r>
      <w:r>
        <w:rPr>
          <w:lang w:val="fr_FR" w:bidi="fr_FR"/>
        </w:rPr>
        <w:t xml:space="preserve">; </w:t>
      </w:r>
      <w:r>
        <w:rPr>
          <w:lang w:val="fr_FR" w:bidi="fr_FR"/>
        </w:rPr>
        <w:t>Jr 7.31</w:t>
      </w:r>
      <w:r>
        <w:rPr>
          <w:lang w:val="fr_FR" w:bidi="fr_FR"/>
        </w:rPr>
        <w:t>). Il permit la divination (recherche de la connaissance de l’avenir par des méthodes surnaturelles) et la sorcellerie (utilisation de la magie avec l’aide d’esprits maléfiques) en Juda. Il « répandit tant de sang innocent qu’il remplit Jérusalem… de sang innocent » (</w:t>
      </w:r>
      <w:r>
        <w:rPr>
          <w:lang w:val="fr_FR" w:bidi="fr_FR"/>
        </w:rPr>
        <w:t xml:space="preserve">2R 21.16 </w:t>
      </w:r>
      <w:r>
        <w:rPr>
          <w:lang w:val="fr_FR" w:bidi="fr_FR"/>
        </w:rPr>
        <w:t xml:space="preserve">; </w:t>
      </w:r>
      <w:r>
        <w:rPr>
          <w:lang w:val="fr_FR" w:bidi="fr_FR"/>
        </w:rPr>
        <w:t>24.3–4</w:t>
      </w:r>
      <w:r>
        <w:rPr>
          <w:lang w:val="fr_FR" w:bidi="fr_FR"/>
        </w:rPr>
        <w:t>).</w:t>
      </w:r>
    </w:p>
    <w:p>
      <w:pPr/>
      <w:r>
        <w:rPr>
          <w:lang w:val="fr_FR" w:bidi="fr_FR"/>
        </w:rPr>
      </w:r>
      <w:r>
        <w:rPr>
          <w:lang w:val="fr_FR" w:bidi="fr_FR"/>
        </w:rPr>
        <w:t>Les archives assyriennes indiquent que Manassé a envoyé des hommes pour transporter du bois du Liban à Ninive pour le roi Esarhaddon, qui a régné de 680 à 669 av. J.‑C. Il a également payé un tribut au roi Osnappar, qui a régné de 668 à 626 av. J.‑C., après une campagne militaire assyrienne en Égypte en 667 av. J.‑C. Manassé était plus loyal à l’Assyrie qu’au Seigneur.</w:t>
      </w:r>
    </w:p>
    <w:p>
      <w:pPr/>
      <w:r>
        <w:rPr>
          <w:lang w:val="fr_FR" w:bidi="fr_FR"/>
        </w:rPr>
      </w:r>
      <w:r>
        <w:rPr>
          <w:lang w:val="fr_FR" w:bidi="fr_FR"/>
        </w:rPr>
        <w:t xml:space="preserve">En raison du grand péché de Manassé, Dieu décida de </w:t>
      </w:r>
      <w:r>
        <w:rPr>
          <w:lang w:val="fr_FR" w:bidi="fr_FR"/>
        </w:rPr>
        <w:t>nettoyer « Jérusalem comme un plat qu’on nettoie, et qu’on renverse sens dessus dessous après l’avoir nettoyé</w:t>
      </w:r>
      <w:r>
        <w:rPr>
          <w:lang w:val="fr_FR" w:bidi="fr_FR"/>
        </w:rPr>
        <w:t xml:space="preserve"> » (</w:t>
      </w:r>
      <w:r>
        <w:rPr>
          <w:lang w:val="fr_FR" w:bidi="fr_FR"/>
        </w:rPr>
        <w:t>2R 21.13</w:t>
      </w:r>
      <w:r>
        <w:rPr>
          <w:lang w:val="fr_FR" w:bidi="fr_FR"/>
        </w:rPr>
        <w:t>). Cependant, Manassé se repentit tard dans sa vie. L’armée assyrienne l’a capturé, lui a mis un crochet dans le nez, et l’a exilé à Babylone (</w:t>
      </w:r>
      <w:r>
        <w:rPr>
          <w:lang w:val="fr_FR" w:bidi="fr_FR"/>
        </w:rPr>
        <w:t>2Ch 33.10–13</w:t>
      </w:r>
      <w:r>
        <w:rPr>
          <w:lang w:val="fr_FR" w:bidi="fr_FR"/>
        </w:rPr>
        <w:t>). Là, Manassé se tourna vers le Seigneur. Dieu entendit ses prières, le rétablit comme roi, et bénit le reste de son règne alors que Manassé s’efforçait de restaurer le culte approprié de Dieu seul (</w:t>
      </w:r>
      <w:r>
        <w:rPr>
          <w:lang w:val="fr_FR" w:bidi="fr_FR"/>
        </w:rPr>
        <w:t>2Ch 33.14–17</w:t>
      </w:r>
      <w:r>
        <w:rPr>
          <w:lang w:val="fr_FR" w:bidi="fr_FR"/>
        </w:rPr>
        <w:t>).</w:t>
      </w:r>
    </w:p>
    <w:p>
      <w:pPr/>
      <w:r>
        <w:rPr>
          <w:lang w:val="fr_FR" w:bidi="fr_FR"/>
        </w:rPr>
      </w:r>
      <w:r>
        <w:rPr>
          <w:lang w:val="fr_FR" w:bidi="fr_FR"/>
        </w:rPr>
        <w:t>Malheureusement, les péchés de Manassé s’étaient répandus parmi le peuple de Juda (</w:t>
      </w:r>
      <w:r>
        <w:rPr>
          <w:lang w:val="fr_FR" w:bidi="fr_FR"/>
        </w:rPr>
        <w:t>2Ch 33.17</w:t>
      </w:r>
      <w:r>
        <w:rPr>
          <w:lang w:val="fr_FR" w:bidi="fr_FR"/>
        </w:rPr>
        <w:t>). Dieu n’a pas changé sa décision de juger le royaume (</w:t>
      </w:r>
      <w:r>
        <w:rPr>
          <w:lang w:val="fr_FR" w:bidi="fr_FR"/>
        </w:rPr>
        <w:t>2R 23.26</w:t>
      </w:r>
      <w:r>
        <w:rPr>
          <w:lang w:val="fr_FR" w:bidi="fr_FR"/>
        </w:rPr>
        <w:t xml:space="preserve"> ; </w:t>
      </w:r>
      <w:r>
        <w:rPr>
          <w:lang w:val="fr_FR" w:bidi="fr_FR"/>
        </w:rPr>
        <w:t>24.3–4</w:t>
      </w:r>
      <w:r>
        <w:rPr>
          <w:lang w:val="fr_FR" w:bidi="fr_FR"/>
        </w:rPr>
        <w:t xml:space="preserve">). Cela montre à quel point les péchés de Manassé étaient graves. Même Jérémie, cent ans plus tard, a déclaré : « </w:t>
      </w:r>
      <w:r>
        <w:rPr>
          <w:lang w:val="fr_FR" w:bidi="fr_FR"/>
        </w:rPr>
        <w:t>Je les rendrai un objet d’effroi pour tous les royaumes de la terre, A cause de Manassé, fils d’Ézéchias, roi de Juda, Et de tout ce qu’il a fait dans Jérusalem</w:t>
      </w:r>
      <w:r>
        <w:rPr>
          <w:lang w:val="fr_FR" w:bidi="fr_FR"/>
        </w:rPr>
        <w:t xml:space="preserve"> » (</w:t>
      </w:r>
      <w:r>
        <w:rPr>
          <w:lang w:val="fr_FR" w:bidi="fr_FR"/>
        </w:rPr>
        <w:t>Jr 15.4</w:t>
      </w:r>
      <w:r>
        <w:rPr>
          <w:lang w:val="fr_FR" w:bidi="fr_FR"/>
        </w:rPr>
        <w:t>). La destruction de Jérusalem et de son Temple et l’exil du peuple de Juda ont suivi.</w:t>
      </w:r>
    </w:p>
    <w:p>
      <w:pPr/>
      <w:r>
        <w:rPr>
          <w:lang w:val="fr_FR" w:bidi="fr_FR"/>
        </w:rPr>
      </w:r>
      <w:r>
        <w:rPr>
          <w:lang w:val="fr_FR" w:bidi="fr_FR"/>
        </w:rPr>
        <w:t>Quand Manassé mourut en 642 av. J.‑C. à l’âge de 67 ans, il fut enterré dans son propre jardin (</w:t>
      </w:r>
      <w:r>
        <w:rPr>
          <w:lang w:val="fr_FR" w:bidi="fr_FR"/>
        </w:rPr>
        <w:t>2R 21.18</w:t>
      </w:r>
      <w:r>
        <w:rPr>
          <w:lang w:val="fr_FR" w:bidi="fr_FR"/>
        </w:rPr>
        <w:t>). Il ne fut pas enterré avec des dirigeants respectés comme Jehojada et Ézéchias (</w:t>
      </w:r>
      <w:r>
        <w:rPr>
          <w:lang w:val="fr_FR" w:bidi="fr_FR"/>
        </w:rPr>
        <w:t>2Ch 24.15–16</w:t>
      </w:r>
      <w:r>
        <w:rPr>
          <w:lang w:val="fr_FR" w:bidi="fr_FR"/>
        </w:rPr>
        <w:t xml:space="preserve"> ; </w:t>
      </w:r>
      <w:r>
        <w:rPr>
          <w:lang w:val="fr_FR" w:bidi="fr_FR"/>
        </w:rPr>
        <w:t>32.33</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2R 20.21–21.18</w:t>
      </w:r>
      <w:r>
        <w:rPr>
          <w:lang w:val="fr_FR" w:bidi="fr_FR"/>
        </w:rPr>
        <w:t xml:space="preserve"> ; </w:t>
      </w:r>
      <w:r>
        <w:rPr>
          <w:lang w:val="fr_FR" w:bidi="fr_FR"/>
        </w:rPr>
        <w:t>23.26</w:t>
      </w:r>
      <w:r>
        <w:rPr>
          <w:lang w:val="fr_FR" w:bidi="fr_FR"/>
        </w:rPr>
        <w:t xml:space="preserve"> ; </w:t>
      </w:r>
      <w:r>
        <w:rPr>
          <w:lang w:val="fr_FR" w:bidi="fr_FR"/>
        </w:rPr>
        <w:t>24.3</w:t>
      </w:r>
      <w:r>
        <w:rPr>
          <w:lang w:val="fr_FR" w:bidi="fr_FR"/>
        </w:rPr>
        <w:t xml:space="preserve"> ; </w:t>
      </w:r>
      <w:r>
        <w:rPr>
          <w:lang w:val="fr_FR" w:bidi="fr_FR"/>
        </w:rPr>
        <w:t>2Ch 32.33–33.20</w:t>
      </w:r>
      <w:r>
        <w:rPr>
          <w:lang w:val="fr_FR" w:bidi="fr_FR"/>
        </w:rPr>
        <w:t xml:space="preserve"> ; </w:t>
      </w:r>
      <w:r>
        <w:rPr>
          <w:lang w:val="fr_FR" w:bidi="fr_FR"/>
        </w:rPr>
        <w:t>Jr 15.4</w:t>
      </w:r>
      <w:r>
        <w:rPr>
          <w:lang w:val="fr_FR" w:bidi="fr_FR"/>
        </w:rPr>
      </w:r>
      <w:r>
        <w:rPr>
          <w:lang w:val="fr_FR" w:bidi="fr_FR"/>
        </w:rPr>
      </w:r>
    </w:p>
    <w:p>
      <w:pPr/>
      <w:r>
        <w:rPr>
          <w:lang w:val="fr_FR" w:bidi="fr_FR"/>
        </w:rPr>
      </w:r>
    </w:p>
    <w:p>
      <w:pPr>
        <w:pStyle w:val="Heading2"/>
      </w:pPr>
      <w:r>
        <w:rPr>
          <w:lang w:val="fr_FR" w:bidi="fr_FR"/>
        </w:rPr>
        <w:t>Marie, Mère de Jésus</w:t>
      </w:r>
      <w:r>
        <w:rPr>
          <w:lang w:val="fr_FR" w:bidi="fr_FR"/>
        </w:rPr>
      </w:r>
    </w:p>
    <w:p>
      <w:pPr/>
      <w:r>
        <w:rPr>
          <w:lang w:val="fr_FR" w:bidi="fr_FR"/>
        </w:rPr>
      </w:r>
      <w:r>
        <w:rPr>
          <w:lang w:val="fr_FR" w:bidi="fr_FR"/>
        </w:rPr>
        <w:t>Marie, l’épouse de Joseph, était la mère vierge de Jésus. Luc nous dit qu’en tant que jeune fille à Nazareth, Marie était fiancée à Joseph, un charpentier local. Avant leur mariage, un ange lui a annoncé qu’elle deviendrait enceinte par l’Esprit de Dieu et donnerait naissance au Fils de Dieu (</w:t>
      </w:r>
      <w:r>
        <w:rPr>
          <w:lang w:val="fr_FR" w:bidi="fr_FR"/>
        </w:rPr>
        <w:t>Lc 1.26–35</w:t>
      </w:r>
      <w:r>
        <w:rPr>
          <w:lang w:val="fr_FR" w:bidi="fr_FR"/>
        </w:rPr>
        <w:t>). Marie a accepté ce message extraordinaire avec une foi simple, acceptant humblement la volonté de Dieu (</w:t>
      </w:r>
      <w:r>
        <w:rPr>
          <w:lang w:val="fr_FR" w:bidi="fr_FR"/>
        </w:rPr>
        <w:t>Lc 1.38</w:t>
      </w:r>
      <w:r>
        <w:rPr>
          <w:lang w:val="fr_FR" w:bidi="fr_FR"/>
        </w:rPr>
        <w:t xml:space="preserve"> ; voir aussi </w:t>
      </w:r>
      <w:r>
        <w:rPr>
          <w:lang w:val="fr_FR" w:bidi="fr_FR"/>
        </w:rPr>
        <w:t>Lc 1.46–55</w:t>
      </w:r>
      <w:r>
        <w:rPr>
          <w:lang w:val="fr_FR" w:bidi="fr_FR"/>
        </w:rPr>
        <w:t>). Peu après, sa parente Élisabeth a confirmé le message, appelant Marie la plus bénie de toutes les femmes (</w:t>
      </w:r>
      <w:r>
        <w:rPr>
          <w:lang w:val="fr_FR" w:bidi="fr_FR"/>
        </w:rPr>
        <w:t>Lc 1.39–45</w:t>
      </w:r>
      <w:r>
        <w:rPr>
          <w:lang w:val="fr_FR" w:bidi="fr_FR"/>
        </w:rPr>
        <w:t>). Les gens ont vu la naissance miraculeuse du Fils de Dieu par Marie comme un accomplissement de la prophétie (</w:t>
      </w:r>
      <w:r>
        <w:rPr>
          <w:lang w:val="fr_FR" w:bidi="fr_FR"/>
        </w:rPr>
        <w:t>Ésaïe 7.14</w:t>
      </w:r>
      <w:r>
        <w:rPr>
          <w:lang w:val="fr_FR" w:bidi="fr_FR"/>
        </w:rPr>
        <w:t>).</w:t>
      </w:r>
    </w:p>
    <w:p>
      <w:pPr/>
      <w:r>
        <w:rPr>
          <w:lang w:val="fr_FR" w:bidi="fr_FR"/>
        </w:rPr>
      </w:r>
      <w:r>
        <w:rPr>
          <w:lang w:val="fr_FR" w:bidi="fr_FR"/>
        </w:rPr>
        <w:t>Jésus est né dans des circonstances inhabituelles. Joseph a emmené Marie à Bethléem pour un recensement romain. L’enfant est né dans une étable car aucun autre logement n’était disponible (</w:t>
      </w:r>
      <w:r>
        <w:rPr>
          <w:lang w:val="fr_FR" w:bidi="fr_FR"/>
        </w:rPr>
        <w:t>Lc 2.1–7</w:t>
      </w:r>
      <w:r>
        <w:rPr>
          <w:lang w:val="fr_FR" w:bidi="fr_FR"/>
        </w:rPr>
        <w:t>). Plus tard, Marie et Joseph ont fui en Égypte pour protéger l’enfant du massacre des jeunes garçons par Hérode à Bethléem (</w:t>
      </w:r>
      <w:r>
        <w:rPr>
          <w:lang w:val="fr_FR" w:bidi="fr_FR"/>
        </w:rPr>
        <w:t>Mt 2.13–18</w:t>
      </w:r>
      <w:r>
        <w:rPr>
          <w:lang w:val="fr_FR" w:bidi="fr_FR"/>
        </w:rPr>
        <w:t>). À leur retour, ils se sont installés à Nazareth pour élever leur famille (</w:t>
      </w:r>
      <w:r>
        <w:rPr>
          <w:lang w:val="fr_FR" w:bidi="fr_FR"/>
        </w:rPr>
        <w:t>Mt 2.19–23</w:t>
      </w:r>
      <w:r>
        <w:rPr>
          <w:lang w:val="fr_FR" w:bidi="fr_FR"/>
        </w:rPr>
        <w:t>). Après la naissance de Jésus, Marie a probablement eu plusieurs autres fils et filles (</w:t>
      </w:r>
      <w:r>
        <w:rPr>
          <w:lang w:val="fr_FR" w:bidi="fr_FR"/>
        </w:rPr>
        <w:t>Mt 13.55–56</w:t>
      </w:r>
      <w:r>
        <w:rPr>
          <w:lang w:val="fr_FR" w:bidi="fr_FR"/>
        </w:rPr>
        <w:t xml:space="preserve"> ; </w:t>
      </w:r>
      <w:r>
        <w:rPr>
          <w:lang w:val="fr_FR" w:bidi="fr_FR"/>
        </w:rPr>
        <w:t>Mc 6.3</w:t>
      </w:r>
      <w:r>
        <w:rPr>
          <w:lang w:val="fr_FR" w:bidi="fr_FR"/>
        </w:rPr>
        <w:t xml:space="preserve">). Marie a probablement raconté à Luc les détails de la naissance de Jésus et les événements inhabituels qui l’entouraient (voir </w:t>
      </w:r>
      <w:r>
        <w:rPr>
          <w:lang w:val="fr_FR" w:bidi="fr_FR"/>
        </w:rPr>
        <w:t>Lc 2.51</w:t>
      </w:r>
      <w:r>
        <w:rPr>
          <w:lang w:val="fr_FR" w:bidi="fr_FR"/>
        </w:rPr>
        <w:t>).</w:t>
      </w:r>
    </w:p>
    <w:p>
      <w:pPr/>
      <w:r>
        <w:rPr>
          <w:lang w:val="fr_FR" w:bidi="fr_FR"/>
        </w:rPr>
      </w:r>
      <w:r>
        <w:rPr>
          <w:lang w:val="fr_FR" w:bidi="fr_FR"/>
        </w:rPr>
        <w:t>Quand Jésus avait douze ans, il est resté dans le temple lors d’un voyage familial à Jérusalem. Marie et Joseph l’ont réprimandé pour être resté derrière lorsqu’ils sont partis, mais ils n’ont pas compris sa réponse (</w:t>
      </w:r>
      <w:r>
        <w:rPr>
          <w:lang w:val="fr_FR" w:bidi="fr_FR"/>
        </w:rPr>
        <w:t>Lc 2.41–51</w:t>
      </w:r>
      <w:r>
        <w:rPr>
          <w:lang w:val="fr_FR" w:bidi="fr_FR"/>
        </w:rPr>
        <w:t>). Au début du ministère public de Jésus, Marie l’a incité à accomplir un miracle lors d’un mariage à Cana (</w:t>
      </w:r>
      <w:r>
        <w:rPr>
          <w:lang w:val="fr_FR" w:bidi="fr_FR"/>
        </w:rPr>
        <w:t>Jn 2.1–11</w:t>
      </w:r>
      <w:r>
        <w:rPr>
          <w:lang w:val="fr_FR" w:bidi="fr_FR"/>
        </w:rPr>
        <w:t>). Plus tard, quand elle et les frères de Jésus sont venus le voir, il a dit que ses disciples étaient sa « véritable famille » (</w:t>
      </w:r>
      <w:r>
        <w:rPr>
          <w:lang w:val="fr_FR" w:bidi="fr_FR"/>
        </w:rPr>
        <w:t>Mt 12.46–50</w:t>
      </w:r>
      <w:r>
        <w:rPr>
          <w:lang w:val="fr_FR" w:bidi="fr_FR"/>
        </w:rPr>
        <w:t xml:space="preserve"> ; </w:t>
      </w:r>
      <w:r>
        <w:rPr>
          <w:lang w:val="fr_FR" w:bidi="fr_FR"/>
        </w:rPr>
        <w:t>Mc 3.31–35</w:t>
      </w:r>
      <w:r>
        <w:rPr>
          <w:lang w:val="fr_FR" w:bidi="fr_FR"/>
        </w:rPr>
        <w:t xml:space="preserve"> ; </w:t>
      </w:r>
      <w:r>
        <w:rPr>
          <w:lang w:val="fr_FR" w:bidi="fr_FR"/>
        </w:rPr>
        <w:t>Lc 8.19–21</w:t>
      </w:r>
      <w:r>
        <w:rPr>
          <w:lang w:val="fr_FR" w:bidi="fr_FR"/>
        </w:rPr>
        <w:t>).</w:t>
      </w:r>
    </w:p>
    <w:p>
      <w:pPr/>
      <w:r>
        <w:rPr>
          <w:lang w:val="fr_FR" w:bidi="fr_FR"/>
        </w:rPr>
      </w:r>
      <w:r>
        <w:rPr>
          <w:lang w:val="fr_FR" w:bidi="fr_FR"/>
        </w:rPr>
        <w:t xml:space="preserve">Lorsque Jésus était cloué sur la croix, Marie assistait à la scène parmi les femmes (voir </w:t>
      </w:r>
      <w:r>
        <w:rPr>
          <w:lang w:val="fr_FR" w:bidi="fr_FR"/>
        </w:rPr>
        <w:t>Mc 15.40</w:t>
      </w:r>
      <w:r>
        <w:rPr>
          <w:lang w:val="fr_FR" w:bidi="fr_FR"/>
        </w:rPr>
        <w:t xml:space="preserve">, </w:t>
      </w:r>
      <w:r>
        <w:rPr>
          <w:lang w:val="fr_FR" w:bidi="fr_FR"/>
        </w:rPr>
        <w:t>47</w:t>
      </w:r>
      <w:r>
        <w:rPr>
          <w:lang w:val="fr_FR" w:bidi="fr_FR"/>
        </w:rPr>
        <w:t xml:space="preserve"> ; </w:t>
      </w:r>
      <w:r>
        <w:rPr>
          <w:lang w:val="fr_FR" w:bidi="fr_FR"/>
        </w:rPr>
        <w:t>Jn 19.25</w:t>
      </w:r>
      <w:r>
        <w:rPr>
          <w:lang w:val="fr_FR" w:bidi="fr_FR"/>
        </w:rPr>
        <w:t>). Alors que Jésus mourait, il demanda à Jean, le « disciple qu’il aimait », de prendre soin de Marie comme de sa propre mère (</w:t>
      </w:r>
      <w:r>
        <w:rPr>
          <w:lang w:val="fr_FR" w:bidi="fr_FR"/>
        </w:rPr>
        <w:t>Jn 19.26–27</w:t>
      </w:r>
      <w:r>
        <w:rPr>
          <w:lang w:val="fr_FR" w:bidi="fr_FR"/>
        </w:rPr>
        <w:t>). Après la mort puis la résurrection de Jésus, Marie faisait partie de la communauté des croyants. Elle est mentionnée parmi ceux qui priaient ensemble lorsque le Saint-Esprit est venu le jour de la Pentecôte (</w:t>
      </w:r>
      <w:r>
        <w:rPr>
          <w:lang w:val="fr_FR" w:bidi="fr_FR"/>
        </w:rPr>
        <w:t>Ac 1.14</w:t>
      </w:r>
      <w:r>
        <w:rPr>
          <w:lang w:val="fr_FR" w:bidi="fr_FR"/>
        </w:rPr>
        <w:t>).</w:t>
      </w:r>
    </w:p>
    <w:p>
      <w:pPr/>
      <w:r>
        <w:rPr>
          <w:lang w:val="fr_FR" w:bidi="fr_FR"/>
        </w:rPr>
      </w:r>
      <w:r>
        <w:rPr>
          <w:lang w:val="fr_FR" w:bidi="fr_FR"/>
        </w:rPr>
        <w:t>Dieu a choisi Marie pour amener son Fils, le Sauveur, dans le monde. Pour tous les chrétiens, elle est un modèle d’humilité et d’obéissance à la volonté de Dieu.</w:t>
      </w:r>
    </w:p>
    <w:p>
      <w:pPr/>
      <w:r>
        <w:rPr>
          <w:lang w:val="fr_FR" w:bidi="fr_FR"/>
        </w:rPr>
      </w:r>
      <w:r>
        <w:rPr>
          <w:u w:val="single"/>
          <w:lang w:val="fr_FR" w:bidi="fr_FR"/>
        </w:rPr>
        <w:t>Passages pour une étude approfondie</w:t>
      </w:r>
    </w:p>
    <w:p>
      <w:pPr/>
      <w:r>
        <w:rPr>
          <w:lang w:val="fr_FR" w:bidi="fr_FR"/>
        </w:rPr>
      </w:r>
      <w:r>
        <w:rPr>
          <w:lang w:val="fr_FR" w:bidi="fr_FR"/>
        </w:rPr>
        <w:t>Mt 1.16</w:t>
      </w:r>
      <w:r>
        <w:rPr>
          <w:lang w:val="fr_FR" w:bidi="fr_FR"/>
        </w:rPr>
        <w:t xml:space="preserve">, </w:t>
      </w:r>
      <w:r>
        <w:rPr>
          <w:lang w:val="fr_FR" w:bidi="fr_FR"/>
        </w:rPr>
        <w:t>18–25</w:t>
      </w:r>
      <w:r>
        <w:rPr>
          <w:lang w:val="fr_FR" w:bidi="fr_FR"/>
        </w:rPr>
        <w:t xml:space="preserve"> ; </w:t>
      </w:r>
      <w:r>
        <w:rPr>
          <w:lang w:val="fr_FR" w:bidi="fr_FR"/>
        </w:rPr>
        <w:t>2.11</w:t>
      </w:r>
      <w:r>
        <w:rPr>
          <w:lang w:val="fr_FR" w:bidi="fr_FR"/>
        </w:rPr>
        <w:t xml:space="preserve">, </w:t>
      </w:r>
      <w:r>
        <w:rPr>
          <w:lang w:val="fr_FR" w:bidi="fr_FR"/>
        </w:rPr>
        <w:t>13–23</w:t>
      </w:r>
      <w:r>
        <w:rPr>
          <w:lang w:val="fr_FR" w:bidi="fr_FR"/>
        </w:rPr>
        <w:t xml:space="preserve"> ; </w:t>
      </w:r>
      <w:r>
        <w:rPr>
          <w:lang w:val="fr_FR" w:bidi="fr_FR"/>
        </w:rPr>
        <w:t>Lc 1.26–2.51</w:t>
      </w:r>
      <w:r>
        <w:rPr>
          <w:lang w:val="fr_FR" w:bidi="fr_FR"/>
        </w:rPr>
        <w:t xml:space="preserve"> ; </w:t>
      </w:r>
      <w:r>
        <w:rPr>
          <w:lang w:val="fr_FR" w:bidi="fr_FR"/>
        </w:rPr>
        <w:t>Jn 19.25–27</w:t>
      </w:r>
      <w:r>
        <w:rPr>
          <w:lang w:val="fr_FR" w:bidi="fr_FR"/>
        </w:rPr>
        <w:t xml:space="preserve"> ; </w:t>
      </w:r>
      <w:r>
        <w:rPr>
          <w:lang w:val="fr_FR" w:bidi="fr_FR"/>
        </w:rPr>
        <w:t>Ac 1.14</w:t>
      </w:r>
      <w:r>
        <w:rPr>
          <w:lang w:val="fr_FR" w:bidi="fr_FR"/>
        </w:rPr>
      </w:r>
      <w:r>
        <w:rPr>
          <w:lang w:val="fr_FR" w:bidi="fr_FR"/>
        </w:rPr>
      </w:r>
    </w:p>
    <w:p>
      <w:pPr/>
      <w:r>
        <w:rPr>
          <w:lang w:val="fr_FR" w:bidi="fr_FR"/>
        </w:rPr>
      </w:r>
    </w:p>
    <w:p>
      <w:pPr>
        <w:pStyle w:val="Heading2"/>
      </w:pPr>
      <w:r>
        <w:rPr>
          <w:lang w:val="fr_FR" w:bidi="fr_FR"/>
        </w:rPr>
        <w:t>Marthe, Marie et Lazare</w:t>
      </w:r>
      <w:r>
        <w:rPr>
          <w:lang w:val="fr_FR" w:bidi="fr_FR"/>
        </w:rPr>
      </w:r>
    </w:p>
    <w:p>
      <w:pPr/>
      <w:r>
        <w:rPr>
          <w:lang w:val="fr_FR" w:bidi="fr_FR"/>
        </w:rPr>
      </w:r>
      <w:r>
        <w:rPr>
          <w:lang w:val="fr_FR" w:bidi="fr_FR"/>
        </w:rPr>
        <w:t xml:space="preserve">Les sœurs Marthe et Marie vivaient avec leur frère Lazare à Béthanie, près de Jérusalem. Jésus aimait cette famille et passait du temps avec eux. Les Évangiles de Luc et de Jean mentionnent Marthe et Marie, tandis que Lazare n’apparaît que dans l’Évangile de Jean. Ce Lazare n’est pas le mendiant des versets </w:t>
      </w:r>
      <w:r>
        <w:rPr>
          <w:lang w:val="fr_FR" w:bidi="fr_FR"/>
        </w:rPr>
        <w:t>Lc 16.19–31</w:t>
      </w:r>
      <w:r>
        <w:rPr>
          <w:lang w:val="fr_FR" w:bidi="fr_FR"/>
        </w:rPr>
        <w:t>.</w:t>
      </w:r>
    </w:p>
    <w:p>
      <w:pPr/>
      <w:r>
        <w:rPr>
          <w:lang w:val="fr_FR" w:bidi="fr_FR"/>
        </w:rPr>
      </w:r>
      <w:r>
        <w:rPr>
          <w:lang w:val="fr_FR" w:bidi="fr_FR"/>
        </w:rPr>
        <w:t>Le récit de Luc sur ces deux sœurs (</w:t>
      </w:r>
      <w:r>
        <w:rPr>
          <w:lang w:val="fr_FR" w:bidi="fr_FR"/>
        </w:rPr>
        <w:t>Lc 10.38–42</w:t>
      </w:r>
      <w:r>
        <w:rPr>
          <w:lang w:val="fr_FR" w:bidi="fr_FR"/>
        </w:rPr>
        <w:t>) met en évidence le contraste entre Marthe et Marie. Lorsque Jésus a visité leur maison, Marthe était occupée dans la cuisine et s’est fâchée contre sa sœur pour ne pas l’avoir aidée à préparer le repas. Jésus a défendu le choix de Marie de s’asseoir et d’apprendre de lui, disant que c’était la chose la plus importante.</w:t>
      </w:r>
    </w:p>
    <w:p>
      <w:pPr/>
      <w:r>
        <w:rPr>
          <w:lang w:val="fr_FR" w:bidi="fr_FR"/>
        </w:rPr>
      </w:r>
      <w:r>
        <w:rPr>
          <w:lang w:val="fr_FR" w:bidi="fr_FR"/>
        </w:rPr>
        <w:t>L’Évangile de Jean raconte l’histoire de Jésus ressuscitant Lazare d’entre les morts (</w:t>
      </w:r>
      <w:r>
        <w:rPr>
          <w:lang w:val="fr_FR" w:bidi="fr_FR"/>
        </w:rPr>
        <w:t>Jn 11.1–44</w:t>
      </w:r>
      <w:r>
        <w:rPr>
          <w:lang w:val="fr_FR" w:bidi="fr_FR"/>
        </w:rPr>
        <w:t>). Jésus est arrivé à Béthanie quatre jours après la mort de Lazare. Les sœurs étaient bouleversées que Jésus ne soit pas venu plus tôt pour guérir leur frère. Jésus a été profondément ému par les larmes de la famille et des amis. Il est allé au tombeau et a dit à Lazare de sortir. À la surprise générale, Lazare est sorti, encore enveloppé dans des linges funéraires. Ce miracle montre Jésus comme le donateur de la vie éternelle (</w:t>
      </w:r>
      <w:r>
        <w:rPr>
          <w:lang w:val="fr_FR" w:bidi="fr_FR"/>
        </w:rPr>
        <w:t>Jn 11.25–26</w:t>
      </w:r>
      <w:r>
        <w:rPr>
          <w:lang w:val="fr_FR" w:bidi="fr_FR"/>
        </w:rPr>
        <w:t>). Ironiquement, cet acte a également poussé les chefs juifs à planifier la mort de Jésus parce que beaucoup de gens croyaient aux miracles de Jésus (</w:t>
      </w:r>
      <w:r>
        <w:rPr>
          <w:lang w:val="fr_FR" w:bidi="fr_FR"/>
        </w:rPr>
        <w:t>Jn 11.47–53</w:t>
      </w:r>
      <w:r>
        <w:rPr>
          <w:lang w:val="fr_FR" w:bidi="fr_FR"/>
        </w:rPr>
        <w:t xml:space="preserve"> ; </w:t>
      </w:r>
      <w:r>
        <w:rPr>
          <w:lang w:val="fr_FR" w:bidi="fr_FR"/>
        </w:rPr>
        <w:t>12.10–11</w:t>
      </w:r>
      <w:r>
        <w:rPr>
          <w:lang w:val="fr_FR" w:bidi="fr_FR"/>
        </w:rPr>
        <w:t>).</w:t>
      </w:r>
    </w:p>
    <w:p>
      <w:pPr/>
      <w:r>
        <w:rPr>
          <w:lang w:val="fr_FR" w:bidi="fr_FR"/>
        </w:rPr>
      </w:r>
      <w:r>
        <w:rPr>
          <w:lang w:val="fr_FR" w:bidi="fr_FR"/>
        </w:rPr>
        <w:t>Peu de temps après, la famille invita Jésus chez eux pour un repas de célébration. Marie versa un flacon de parfum très coûteux sur Jésus. Quand les gens la critiquèrent pour ce gaspillage, Jésus la défendit. Il dit que son geste anticipait sa mort prochaine (</w:t>
      </w:r>
      <w:r>
        <w:rPr>
          <w:lang w:val="fr_FR" w:bidi="fr_FR"/>
        </w:rPr>
        <w:t>Jn 12.1–8</w:t>
      </w:r>
      <w:r>
        <w:rPr>
          <w:lang w:val="fr_FR" w:bidi="fr_FR"/>
        </w:rPr>
        <w:t xml:space="preserve"> ; voir aussi </w:t>
      </w:r>
      <w:r>
        <w:rPr>
          <w:lang w:val="fr_FR" w:bidi="fr_FR"/>
        </w:rPr>
        <w:t>Mt 26.6–13</w:t>
      </w:r>
      <w:r>
        <w:rPr>
          <w:lang w:val="fr_FR" w:bidi="fr_FR"/>
        </w:rPr>
        <w:t xml:space="preserve"> ; </w:t>
      </w:r>
      <w:r>
        <w:rPr>
          <w:lang w:val="fr_FR" w:bidi="fr_FR"/>
        </w:rPr>
        <w:t>Mc 14.3–9</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Mt 26.6–13</w:t>
      </w:r>
      <w:r>
        <w:rPr>
          <w:lang w:val="fr_FR" w:bidi="fr_FR"/>
        </w:rPr>
        <w:t xml:space="preserve"> ; </w:t>
      </w:r>
      <w:r>
        <w:rPr>
          <w:lang w:val="fr_FR" w:bidi="fr_FR"/>
        </w:rPr>
        <w:t>Mc 14.3–9</w:t>
      </w:r>
      <w:r>
        <w:rPr>
          <w:lang w:val="fr_FR" w:bidi="fr_FR"/>
        </w:rPr>
        <w:t xml:space="preserve"> ; </w:t>
      </w:r>
      <w:r>
        <w:rPr>
          <w:lang w:val="fr_FR" w:bidi="fr_FR"/>
        </w:rPr>
        <w:t>Lc 10.38–42</w:t>
      </w:r>
      <w:r>
        <w:rPr>
          <w:lang w:val="fr_FR" w:bidi="fr_FR"/>
        </w:rPr>
        <w:t xml:space="preserve"> ; </w:t>
      </w:r>
      <w:r>
        <w:rPr>
          <w:lang w:val="fr_FR" w:bidi="fr_FR"/>
        </w:rPr>
        <w:t>Jn 11.1–44</w:t>
      </w:r>
      <w:r>
        <w:rPr>
          <w:lang w:val="fr_FR" w:bidi="fr_FR"/>
        </w:rPr>
        <w:t xml:space="preserve"> ; </w:t>
      </w:r>
      <w:r>
        <w:rPr>
          <w:lang w:val="fr_FR" w:bidi="fr_FR"/>
        </w:rPr>
        <w:t>12.1–11</w:t>
      </w:r>
      <w:r>
        <w:rPr>
          <w:lang w:val="fr_FR" w:bidi="fr_FR"/>
        </w:rPr>
        <w:t xml:space="preserve">, </w:t>
      </w:r>
      <w:r>
        <w:rPr>
          <w:lang w:val="fr_FR" w:bidi="fr_FR"/>
        </w:rPr>
        <w:t>17</w:t>
      </w:r>
      <w:r>
        <w:rPr>
          <w:lang w:val="fr_FR" w:bidi="fr_FR"/>
        </w:rPr>
      </w:r>
      <w:r>
        <w:rPr>
          <w:lang w:val="fr_FR" w:bidi="fr_FR"/>
        </w:rPr>
      </w:r>
    </w:p>
    <w:p>
      <w:pPr/>
      <w:r>
        <w:rPr>
          <w:lang w:val="fr_FR" w:bidi="fr_FR"/>
        </w:rPr>
      </w:r>
    </w:p>
    <w:p>
      <w:pPr>
        <w:pStyle w:val="Heading2"/>
      </w:pPr>
      <w:r>
        <w:rPr>
          <w:lang w:val="fr_FR" w:bidi="fr_FR"/>
        </w:rPr>
        <w:t>Matthieu (Lévi)</w:t>
      </w:r>
      <w:r>
        <w:rPr>
          <w:lang w:val="fr_FR" w:bidi="fr_FR"/>
        </w:rPr>
      </w:r>
    </w:p>
    <w:p>
      <w:pPr/>
      <w:r>
        <w:rPr>
          <w:lang w:val="fr_FR" w:bidi="fr_FR"/>
        </w:rPr>
      </w:r>
      <w:r>
        <w:rPr>
          <w:lang w:val="fr_FR" w:bidi="fr_FR"/>
        </w:rPr>
        <w:t>Matthieu a travaillé comme collecteur d’impôts pour les Romains et est ensuite devenu l’un des douze disciples les plus proches de Jésus (appelés apôtres). Selon la tradition ancienne, il a écrit l’Évangile selon Matthieu.</w:t>
      </w:r>
    </w:p>
    <w:p>
      <w:pPr/>
      <w:r>
        <w:rPr>
          <w:lang w:val="fr_FR" w:bidi="fr_FR"/>
        </w:rPr>
      </w:r>
      <w:r>
        <w:rPr>
          <w:lang w:val="fr_FR" w:bidi="fr_FR"/>
        </w:rPr>
        <w:t>Il est appelé Matthieu dans toutes les listes des apôtres (</w:t>
      </w:r>
      <w:r>
        <w:rPr>
          <w:lang w:val="fr_FR" w:bidi="fr_FR"/>
        </w:rPr>
        <w:t>Mt 10.3</w:t>
      </w:r>
      <w:r>
        <w:rPr>
          <w:lang w:val="fr_FR" w:bidi="fr_FR"/>
        </w:rPr>
        <w:t xml:space="preserve"> ; </w:t>
      </w:r>
      <w:r>
        <w:rPr>
          <w:lang w:val="fr_FR" w:bidi="fr_FR"/>
        </w:rPr>
        <w:t>Mc 3.18</w:t>
      </w:r>
      <w:r>
        <w:rPr>
          <w:lang w:val="fr_FR" w:bidi="fr_FR"/>
        </w:rPr>
        <w:t xml:space="preserve"> ; </w:t>
      </w:r>
      <w:r>
        <w:rPr>
          <w:lang w:val="fr_FR" w:bidi="fr_FR"/>
        </w:rPr>
        <w:t>Lc 6.15</w:t>
      </w:r>
      <w:r>
        <w:rPr>
          <w:lang w:val="fr_FR" w:bidi="fr_FR"/>
        </w:rPr>
        <w:t xml:space="preserve"> ; </w:t>
      </w:r>
      <w:r>
        <w:rPr>
          <w:lang w:val="fr_FR" w:bidi="fr_FR"/>
        </w:rPr>
        <w:t>Ac 1.13</w:t>
      </w:r>
      <w:r>
        <w:rPr>
          <w:lang w:val="fr_FR" w:bidi="fr_FR"/>
        </w:rPr>
        <w:t>). Cependant, dans deux récits de son appel, il est appelé Lévi, son autre nom (</w:t>
      </w:r>
      <w:r>
        <w:rPr>
          <w:lang w:val="fr_FR" w:bidi="fr_FR"/>
        </w:rPr>
        <w:t>Mc 2.14–15</w:t>
      </w:r>
      <w:r>
        <w:rPr>
          <w:lang w:val="fr_FR" w:bidi="fr_FR"/>
        </w:rPr>
        <w:t xml:space="preserve"> ; </w:t>
      </w:r>
      <w:r>
        <w:rPr>
          <w:lang w:val="fr_FR" w:bidi="fr_FR"/>
        </w:rPr>
        <w:t>Lc 5.27–29</w:t>
      </w:r>
      <w:r>
        <w:rPr>
          <w:lang w:val="fr_FR" w:bidi="fr_FR"/>
        </w:rPr>
        <w:t xml:space="preserve"> ; voir </w:t>
      </w:r>
      <w:r>
        <w:rPr>
          <w:lang w:val="fr_FR" w:bidi="fr_FR"/>
        </w:rPr>
        <w:t>Mt 9.9–10</w:t>
      </w:r>
      <w:r>
        <w:rPr>
          <w:lang w:val="fr_FR" w:bidi="fr_FR"/>
        </w:rPr>
        <w:t>). Son père était Alphée (</w:t>
      </w:r>
      <w:r>
        <w:rPr>
          <w:lang w:val="fr_FR" w:bidi="fr_FR"/>
        </w:rPr>
        <w:t>Mc 2.14</w:t>
      </w:r>
      <w:r>
        <w:rPr>
          <w:lang w:val="fr_FR" w:bidi="fr_FR"/>
        </w:rPr>
        <w:t>). Nous ne savons pas s’il est le frère de Jacques, le fils d’Alphée, car il n’est pas précisé qu’ils sont frères dans les listes des apôtres (contrairement aux autres frères).</w:t>
      </w:r>
    </w:p>
    <w:p>
      <w:pPr/>
      <w:r>
        <w:rPr>
          <w:lang w:val="fr_FR" w:bidi="fr_FR"/>
        </w:rPr>
      </w:r>
      <w:r>
        <w:rPr>
          <w:lang w:val="fr_FR" w:bidi="fr_FR"/>
        </w:rPr>
        <w:t>Les Juifs qui collectaient des impôts pour les Romains étaient souvent considérés comme des pécheurs par les autres Juifs. Ils gagnaient de l’argent en travaillant pour les forces d’occupation et pratiquaient l’extorsion légale. Le choix de Jésus de prendre un collecteur d'impôts comme disciple est intéressant. Lorsque les Pharisiens ont critiqué Jésus pour avoir accepté l’invitation à dîner de Matthieu, et mangé avec des collecteurs d’impôts et d’autres pécheurs, Jésus a utilisé ce moment pour enseigner la compassion. Il a souligné qu’il était venu pour les pécheurs, non pour ceux qui se considéraient comme justes (</w:t>
      </w:r>
      <w:r>
        <w:rPr>
          <w:lang w:val="fr_FR" w:bidi="fr_FR"/>
        </w:rPr>
        <w:t>Mt 9.9–13</w:t>
      </w:r>
      <w:r>
        <w:rPr>
          <w:lang w:val="fr_FR" w:bidi="fr_FR"/>
        </w:rPr>
        <w:t xml:space="preserve"> ; </w:t>
      </w:r>
      <w:r>
        <w:rPr>
          <w:lang w:val="fr_FR" w:bidi="fr_FR"/>
        </w:rPr>
        <w:t>Mc 2.14–17</w:t>
      </w:r>
      <w:r>
        <w:rPr>
          <w:lang w:val="fr_FR" w:bidi="fr_FR"/>
        </w:rPr>
        <w:t xml:space="preserve"> ; </w:t>
      </w:r>
      <w:r>
        <w:rPr>
          <w:lang w:val="fr_FR" w:bidi="fr_FR"/>
        </w:rPr>
        <w:t>Lc 5.27–32</w:t>
      </w:r>
      <w:r>
        <w:rPr>
          <w:lang w:val="fr_FR" w:bidi="fr_FR"/>
        </w:rPr>
        <w:t>). Matthieu a immédiatement suivi l’appel de Jésus, laissant tout derrière lui (</w:t>
      </w:r>
      <w:r>
        <w:rPr>
          <w:lang w:val="fr_FR" w:bidi="fr_FR"/>
        </w:rPr>
        <w:t>Lc 5.28</w:t>
      </w:r>
      <w:r>
        <w:rPr>
          <w:lang w:val="fr_FR" w:bidi="fr_FR"/>
        </w:rPr>
        <w:t>). Il n’est donc probablement jamais retourné à la collecte d’impôts ou à sa vie antérieure.</w:t>
      </w:r>
    </w:p>
    <w:p>
      <w:pPr/>
      <w:r>
        <w:rPr>
          <w:lang w:val="fr_FR" w:bidi="fr_FR"/>
        </w:rPr>
      </w:r>
      <w:r>
        <w:rPr>
          <w:lang w:val="fr_FR" w:bidi="fr_FR"/>
        </w:rPr>
        <w:t>L’Évangile de Matthieu a été écrit pour les Juifs et offre une perspective juive sur la vie et les enseignements de Jésus. Il inclut des sujets importants pour ceux ayant une ascendance juive. Cet Évangile était très populaire dans l’Église des premières heures, ce qui est probablement la raison pour laquelle il apparaît en premier dans le Nouveau Testament.</w:t>
      </w:r>
    </w:p>
    <w:p>
      <w:pPr/>
      <w:r>
        <w:rPr>
          <w:lang w:val="fr_FR" w:bidi="fr_FR"/>
        </w:rPr>
      </w:r>
      <w:r>
        <w:rPr>
          <w:u w:val="single"/>
          <w:lang w:val="fr_FR" w:bidi="fr_FR"/>
        </w:rPr>
        <w:t>Passages pour une étude approfondie</w:t>
      </w:r>
    </w:p>
    <w:p>
      <w:pPr/>
      <w:r>
        <w:rPr>
          <w:lang w:val="fr_FR" w:bidi="fr_FR"/>
        </w:rPr>
      </w:r>
      <w:r>
        <w:rPr>
          <w:lang w:val="fr_FR" w:bidi="fr_FR"/>
        </w:rPr>
        <w:t>Mt 9.9–10</w:t>
      </w:r>
      <w:r>
        <w:rPr>
          <w:lang w:val="fr_FR" w:bidi="fr_FR"/>
        </w:rPr>
        <w:t xml:space="preserve"> ; </w:t>
      </w:r>
      <w:r>
        <w:rPr>
          <w:lang w:val="fr_FR" w:bidi="fr_FR"/>
        </w:rPr>
        <w:t>10.3</w:t>
      </w:r>
      <w:r>
        <w:rPr>
          <w:lang w:val="fr_FR" w:bidi="fr_FR"/>
        </w:rPr>
        <w:t xml:space="preserve"> ; </w:t>
      </w:r>
      <w:r>
        <w:rPr>
          <w:lang w:val="fr_FR" w:bidi="fr_FR"/>
        </w:rPr>
        <w:t>Mc 2.14–15</w:t>
      </w:r>
      <w:r>
        <w:rPr>
          <w:lang w:val="fr_FR" w:bidi="fr_FR"/>
        </w:rPr>
        <w:t xml:space="preserve"> ; </w:t>
      </w:r>
      <w:r>
        <w:rPr>
          <w:lang w:val="fr_FR" w:bidi="fr_FR"/>
        </w:rPr>
        <w:t>3.18</w:t>
      </w:r>
      <w:r>
        <w:rPr>
          <w:lang w:val="fr_FR" w:bidi="fr_FR"/>
        </w:rPr>
        <w:t xml:space="preserve"> ; </w:t>
      </w:r>
      <w:r>
        <w:rPr>
          <w:lang w:val="fr_FR" w:bidi="fr_FR"/>
        </w:rPr>
        <w:t>Lc 5.27–29</w:t>
      </w:r>
      <w:r>
        <w:rPr>
          <w:lang w:val="fr_FR" w:bidi="fr_FR"/>
        </w:rPr>
        <w:t xml:space="preserve"> ; </w:t>
      </w:r>
      <w:r>
        <w:rPr>
          <w:lang w:val="fr_FR" w:bidi="fr_FR"/>
        </w:rPr>
        <w:t>6.15</w:t>
      </w:r>
      <w:r>
        <w:rPr>
          <w:lang w:val="fr_FR" w:bidi="fr_FR"/>
        </w:rPr>
        <w:t xml:space="preserve"> ; </w:t>
      </w:r>
      <w:r>
        <w:rPr>
          <w:lang w:val="fr_FR" w:bidi="fr_FR"/>
        </w:rPr>
        <w:t>Ac 1.13</w:t>
      </w:r>
      <w:r>
        <w:rPr>
          <w:lang w:val="fr_FR" w:bidi="fr_FR"/>
        </w:rPr>
      </w:r>
      <w:r>
        <w:rPr>
          <w:lang w:val="fr_FR" w:bidi="fr_FR"/>
        </w:rPr>
      </w:r>
    </w:p>
    <w:p>
      <w:pPr/>
      <w:r>
        <w:rPr>
          <w:lang w:val="fr_FR" w:bidi="fr_FR"/>
        </w:rPr>
      </w:r>
    </w:p>
    <w:p>
      <w:pPr>
        <w:pStyle w:val="Heading2"/>
      </w:pPr>
      <w:r>
        <w:rPr>
          <w:lang w:val="fr_FR" w:bidi="fr_FR"/>
        </w:rPr>
        <w:t>Melchisédek</w:t>
      </w:r>
      <w:r>
        <w:rPr>
          <w:lang w:val="fr_FR" w:bidi="fr_FR"/>
        </w:rPr>
      </w:r>
    </w:p>
    <w:p>
      <w:pPr/>
      <w:r>
        <w:rPr>
          <w:lang w:val="fr_FR" w:bidi="fr_FR"/>
        </w:rPr>
      </w:r>
      <w:r>
        <w:rPr>
          <w:lang w:val="fr_FR" w:bidi="fr_FR"/>
        </w:rPr>
        <w:t>Melchisédek est un personnage mystérieux de la Bible. Son nom signifie « roi de justice ». C’était un prêtre et un roi cananéen. Il n’existe aucune trace de sa famille, de sa naissance ou de sa mort.</w:t>
      </w:r>
    </w:p>
    <w:p>
      <w:pPr/>
      <w:r>
        <w:rPr>
          <w:lang w:val="fr_FR" w:bidi="fr_FR"/>
        </w:rPr>
      </w:r>
      <w:r>
        <w:rPr>
          <w:lang w:val="fr_FR" w:bidi="fr_FR"/>
        </w:rPr>
        <w:t>Abraham rencontra Melchisédek après avoir vaincu quatre rois mésopotamiens. Les Mésopotamiens avaient pillé Sodome et Gomorrhe et capturé Lot, le neveu d’Abraham (</w:t>
      </w:r>
      <w:r>
        <w:rPr>
          <w:lang w:val="fr_FR" w:bidi="fr_FR"/>
        </w:rPr>
        <w:t>Gn 14.1–16</w:t>
      </w:r>
      <w:r>
        <w:rPr>
          <w:lang w:val="fr_FR" w:bidi="fr_FR"/>
        </w:rPr>
        <w:t xml:space="preserve">). Lorsque Abraham revint de la bataille, Melchisédek, roi de Salem (la ville de Jérusalem ; voir </w:t>
      </w:r>
      <w:r>
        <w:rPr>
          <w:lang w:val="fr_FR" w:bidi="fr_FR"/>
        </w:rPr>
        <w:t>Ps 76.2</w:t>
      </w:r>
      <w:r>
        <w:rPr>
          <w:lang w:val="fr_FR" w:bidi="fr_FR"/>
        </w:rPr>
        <w:t xml:space="preserve"> et sa note de bas de page), se trouvait avec les rois reconnaissants de la confédération de la mer Morte. Melchisédek donna à Abraham du pain, du vin et sa bénédiction, agissant en tant que « sacrificateur du Dieu Très-Haut » (</w:t>
      </w:r>
      <w:r>
        <w:rPr>
          <w:lang w:val="fr_FR" w:bidi="fr_FR"/>
        </w:rPr>
        <w:t>Gn 14.18</w:t>
      </w:r>
      <w:r>
        <w:rPr>
          <w:lang w:val="fr_FR" w:bidi="fr_FR"/>
        </w:rPr>
        <w:t xml:space="preserve">), le vrai Dieu qui a créé le ciel et la terre (voir </w:t>
      </w:r>
      <w:r>
        <w:rPr>
          <w:lang w:val="fr_FR" w:bidi="fr_FR"/>
        </w:rPr>
        <w:t>Ps 7.17</w:t>
      </w:r>
      <w:r>
        <w:rPr>
          <w:lang w:val="fr_FR" w:bidi="fr_FR"/>
        </w:rPr>
        <w:t xml:space="preserve"> ; </w:t>
      </w:r>
      <w:r>
        <w:rPr>
          <w:lang w:val="fr_FR" w:bidi="fr_FR"/>
        </w:rPr>
        <w:t>47.2</w:t>
      </w:r>
      <w:r>
        <w:rPr>
          <w:lang w:val="fr_FR" w:bidi="fr_FR"/>
        </w:rPr>
        <w:t xml:space="preserve"> ; </w:t>
      </w:r>
      <w:r>
        <w:rPr>
          <w:lang w:val="fr_FR" w:bidi="fr_FR"/>
        </w:rPr>
        <w:t>57.2</w:t>
      </w:r>
      <w:r>
        <w:rPr>
          <w:lang w:val="fr_FR" w:bidi="fr_FR"/>
        </w:rPr>
        <w:t xml:space="preserve"> ; </w:t>
      </w:r>
      <w:r>
        <w:rPr>
          <w:lang w:val="fr_FR" w:bidi="fr_FR"/>
        </w:rPr>
        <w:t>78.56</w:t>
      </w:r>
      <w:r>
        <w:rPr>
          <w:lang w:val="fr_FR" w:bidi="fr_FR"/>
        </w:rPr>
        <w:t>). Melchisédek comprit qu’Abraham adorait le vrai Dieu, et il loua Dieu pour avoir donné la victoire à Abraham (</w:t>
      </w:r>
      <w:r>
        <w:rPr>
          <w:lang w:val="fr_FR" w:bidi="fr_FR"/>
        </w:rPr>
        <w:t>Gn 14.19–20</w:t>
      </w:r>
      <w:r>
        <w:rPr>
          <w:lang w:val="fr_FR" w:bidi="fr_FR"/>
        </w:rPr>
        <w:t xml:space="preserve">). Abraham accepta les dons de Melchisédek et lui donna une dîme, montrant ainsi l’importance de Melchisédek (voir </w:t>
      </w:r>
      <w:r>
        <w:rPr>
          <w:lang w:val="fr_FR" w:bidi="fr_FR"/>
        </w:rPr>
        <w:t>Hé 7.4–10</w:t>
      </w:r>
      <w:r>
        <w:rPr>
          <w:lang w:val="fr_FR" w:bidi="fr_FR"/>
        </w:rPr>
        <w:t>).</w:t>
      </w:r>
    </w:p>
    <w:p>
      <w:pPr/>
      <w:r>
        <w:rPr>
          <w:lang w:val="fr_FR" w:bidi="fr_FR"/>
        </w:rPr>
      </w:r>
      <w:r>
        <w:rPr>
          <w:lang w:val="fr_FR" w:bidi="fr_FR"/>
        </w:rPr>
        <w:t>La Genèse inclut les généalogies de nombreuses personnes, mais Melchisédek apparaît soudainement sans ascendance connue. Il disparaît tout aussi soudainement. Bien plus tard dans l’histoire d’Israël, le roi David y a peut-être pensé lorsqu’il a dit que le Messie (le choisi de Dieu) est « un sacrificateur pour toujours selon l’ordre de Melchisédek » (</w:t>
      </w:r>
      <w:r>
        <w:rPr>
          <w:lang w:val="fr_FR" w:bidi="fr_FR"/>
        </w:rPr>
        <w:t>Ps 110.4</w:t>
      </w:r>
      <w:r>
        <w:rPr>
          <w:lang w:val="fr_FR" w:bidi="fr_FR"/>
        </w:rPr>
        <w:t xml:space="preserve">; à comparer aux versets </w:t>
      </w:r>
      <w:r>
        <w:rPr>
          <w:lang w:val="fr_FR" w:bidi="fr_FR"/>
        </w:rPr>
        <w:t>Hé 7.15–25</w:t>
      </w:r>
      <w:r>
        <w:rPr>
          <w:lang w:val="fr_FR" w:bidi="fr_FR"/>
        </w:rPr>
        <w:t>). L’épître aux Hébreux utilise l’absence de généalogie de Melchisédek pour comparer la prêtrise lévitique temporaire avec la prêtrise éternelle de Jésus-Christ. Il est également expliqué dans l’épître aux Hébreux que Melchisédek est présenté comme « semblable au Fils de Dieu », mais qu’il n’était pas le Fils de Dieu (</w:t>
      </w:r>
      <w:r>
        <w:rPr>
          <w:lang w:val="fr_FR" w:bidi="fr_FR"/>
        </w:rPr>
        <w:t>Hé 7.3</w:t>
      </w:r>
      <w:r>
        <w:rPr>
          <w:lang w:val="fr_FR" w:bidi="fr_FR"/>
        </w:rPr>
        <w:t>). Son sacerdoce dure éternellement en tant que modèle précédant le sacerdoce du Messie. Comme Melchisédek, mais contrairement aux rois d’Israël, Jésus est un roi qui remplit également des fonctions sacerdotales.</w:t>
      </w:r>
    </w:p>
    <w:p>
      <w:pPr/>
      <w:r>
        <w:rPr>
          <w:lang w:val="fr_FR" w:bidi="fr_FR"/>
        </w:rPr>
      </w:r>
      <w:r>
        <w:rPr>
          <w:lang w:val="fr_FR" w:bidi="fr_FR"/>
        </w:rPr>
        <w:t>Melchisédek, prêtre et roi, était supérieur à Lévi, l’ancêtre des prêtres d’Israël. De la même manière, le Messie, Jésus-Christ, est un prêtre supérieur aux descendants d’Aaron. Jésus offre un pardon durable des péchés et un accès direct à Dieu (</w:t>
      </w:r>
      <w:r>
        <w:rPr>
          <w:lang w:val="fr_FR" w:bidi="fr_FR"/>
        </w:rPr>
        <w:t>Hé 7.24–28</w:t>
      </w:r>
      <w:r>
        <w:rPr>
          <w:lang w:val="fr_FR" w:bidi="fr_FR"/>
        </w:rPr>
        <w:t>). Il guide son peuple par le Saint-Esprit plutôt que par la loi (</w:t>
      </w:r>
      <w:r>
        <w:rPr>
          <w:lang w:val="fr_FR" w:bidi="fr_FR"/>
        </w:rPr>
        <w:t>Hé 8.7–13</w:t>
      </w:r>
      <w:r>
        <w:rPr>
          <w:lang w:val="fr_FR" w:bidi="fr_FR"/>
        </w:rPr>
        <w:t>). Il demeure à jamais prêtre et roi pour ceux qui lui font confiance.</w:t>
      </w:r>
    </w:p>
    <w:p>
      <w:pPr/>
      <w:r>
        <w:rPr>
          <w:lang w:val="fr_FR" w:bidi="fr_FR"/>
        </w:rPr>
      </w:r>
      <w:r>
        <w:rPr>
          <w:u w:val="single"/>
          <w:lang w:val="fr_FR" w:bidi="fr_FR"/>
        </w:rPr>
        <w:t>Passages pour une étude approfondie</w:t>
      </w:r>
    </w:p>
    <w:p>
      <w:pPr/>
      <w:r>
        <w:rPr>
          <w:lang w:val="fr_FR" w:bidi="fr_FR"/>
        </w:rPr>
      </w:r>
      <w:r>
        <w:rPr>
          <w:lang w:val="fr_FR" w:bidi="fr_FR"/>
        </w:rPr>
        <w:t>Gn 14.17–20</w:t>
      </w:r>
      <w:r>
        <w:rPr>
          <w:lang w:val="fr_FR" w:bidi="fr_FR"/>
        </w:rPr>
        <w:t xml:space="preserve"> ; </w:t>
      </w:r>
      <w:r>
        <w:rPr>
          <w:lang w:val="fr_FR" w:bidi="fr_FR"/>
        </w:rPr>
        <w:t xml:space="preserve">Ps 110.4 </w:t>
      </w:r>
      <w:r>
        <w:rPr>
          <w:lang w:val="fr_FR" w:bidi="fr_FR"/>
        </w:rPr>
        <w:t xml:space="preserve">; </w:t>
      </w:r>
      <w:r>
        <w:rPr>
          <w:lang w:val="fr_FR" w:bidi="fr_FR"/>
        </w:rPr>
        <w:t>Hé 5.6–10</w:t>
      </w:r>
      <w:r>
        <w:rPr>
          <w:lang w:val="fr_FR" w:bidi="fr_FR"/>
        </w:rPr>
        <w:t xml:space="preserve"> ; </w:t>
      </w:r>
      <w:r>
        <w:rPr>
          <w:lang w:val="fr_FR" w:bidi="fr_FR"/>
        </w:rPr>
        <w:t>6.20–7.28</w:t>
      </w:r>
      <w:r>
        <w:rPr>
          <w:lang w:val="fr_FR" w:bidi="fr_FR"/>
        </w:rPr>
      </w:r>
      <w:r>
        <w:rPr>
          <w:lang w:val="fr_FR" w:bidi="fr_FR"/>
        </w:rPr>
      </w:r>
    </w:p>
    <w:p>
      <w:pPr/>
      <w:r>
        <w:rPr>
          <w:lang w:val="fr_FR" w:bidi="fr_FR"/>
        </w:rPr>
      </w:r>
    </w:p>
    <w:p>
      <w:pPr>
        <w:pStyle w:val="Heading2"/>
      </w:pPr>
      <w:r>
        <w:rPr>
          <w:lang w:val="fr_FR" w:bidi="fr_FR"/>
        </w:rPr>
        <w:t>Mical</w:t>
      </w:r>
      <w:r>
        <w:rPr>
          <w:lang w:val="fr_FR" w:bidi="fr_FR"/>
        </w:rPr>
      </w:r>
    </w:p>
    <w:p>
      <w:pPr/>
      <w:r>
        <w:rPr>
          <w:lang w:val="fr_FR" w:bidi="fr_FR"/>
        </w:rPr>
      </w:r>
      <w:r>
        <w:rPr>
          <w:lang w:val="fr_FR" w:bidi="fr_FR"/>
        </w:rPr>
        <w:t>Mical était la fille cadette du roi Saül (</w:t>
      </w:r>
      <w:r>
        <w:rPr>
          <w:lang w:val="fr_FR" w:bidi="fr_FR"/>
        </w:rPr>
        <w:t>1S 14.49</w:t>
      </w:r>
      <w:r>
        <w:rPr>
          <w:lang w:val="fr_FR" w:bidi="fr_FR"/>
        </w:rPr>
        <w:t>). Elle fut la première épouse du roi David (</w:t>
      </w:r>
      <w:r>
        <w:rPr>
          <w:lang w:val="fr_FR" w:bidi="fr_FR"/>
        </w:rPr>
        <w:t>18.17–27</w:t>
      </w:r>
      <w:r>
        <w:rPr>
          <w:lang w:val="fr_FR" w:bidi="fr_FR"/>
        </w:rPr>
        <w:t>). Elle a joué un rôle important dans la période de transition entre le règne de Saül et celui de David.</w:t>
      </w:r>
    </w:p>
    <w:p>
      <w:pPr/>
      <w:r>
        <w:rPr>
          <w:lang w:val="fr_FR" w:bidi="fr_FR"/>
        </w:rPr>
      </w:r>
      <w:r>
        <w:rPr>
          <w:lang w:val="fr_FR" w:bidi="fr_FR"/>
        </w:rPr>
        <w:t>Dans le Proche-Orient ancien, les familles dirigeantes arrangeaient souvent des mariages pour des raisons politiques. Saül essaya de piéger David en lui promettant sa fille aînée, Mérab, s’il combattait les Philistins. David, un puissant guerrier, gagnait en influence dans le royaume de Saül. Le roi aurait dû se réjouir d’avoir un tel allié, mais il devint rapidement jaloux du succès de David et méfiant à son égard.</w:t>
      </w:r>
    </w:p>
    <w:p>
      <w:pPr/>
      <w:r>
        <w:rPr>
          <w:lang w:val="fr_FR" w:bidi="fr_FR"/>
        </w:rPr>
      </w:r>
      <w:r>
        <w:rPr>
          <w:lang w:val="fr_FR" w:bidi="fr_FR"/>
        </w:rPr>
        <w:t>Saül espérait que David mourrait au combat, mais le plan échoua. Plus tard, Saül découvrit que sa fille cadette, Mical, aimait David (</w:t>
      </w:r>
      <w:r>
        <w:rPr>
          <w:lang w:val="fr_FR" w:bidi="fr_FR"/>
        </w:rPr>
        <w:t>1S 18.20</w:t>
      </w:r>
      <w:r>
        <w:rPr>
          <w:lang w:val="fr_FR" w:bidi="fr_FR"/>
        </w:rPr>
        <w:t>), ce qui lui donna une autre chance d’inciter David à combattre les Philistins. Cette fois, David accepta. Lorsqu’il revint victorieux, Saül dut lui donner sa fille en mariage. Cette alliance matrimoniale renforça la position de David alors qu’il bâtissait sa réputation auprès des tribus du nord (</w:t>
      </w:r>
      <w:r>
        <w:rPr>
          <w:lang w:val="fr_FR" w:bidi="fr_FR"/>
        </w:rPr>
        <w:t>2S 3.13–16</w:t>
      </w:r>
      <w:r>
        <w:rPr>
          <w:lang w:val="fr_FR" w:bidi="fr_FR"/>
        </w:rPr>
        <w:t>).</w:t>
      </w:r>
    </w:p>
    <w:p>
      <w:pPr/>
      <w:r>
        <w:rPr>
          <w:lang w:val="fr_FR" w:bidi="fr_FR"/>
        </w:rPr>
      </w:r>
      <w:r>
        <w:rPr>
          <w:lang w:val="fr_FR" w:bidi="fr_FR"/>
        </w:rPr>
        <w:t>Au début de leur relation, Mical aimait David et alla même jusqu’à tromper son père pour l’aider à échapper à un complot visant à le tuer (</w:t>
      </w:r>
      <w:r>
        <w:rPr>
          <w:lang w:val="fr_FR" w:bidi="fr_FR"/>
        </w:rPr>
        <w:t>1S 19.11–17</w:t>
      </w:r>
      <w:r>
        <w:rPr>
          <w:lang w:val="fr_FR" w:bidi="fr_FR"/>
        </w:rPr>
        <w:t>). Après le départ de David de la cour de Saül, ce dernier arrangea un autre mariage pour elle (</w:t>
      </w:r>
      <w:r>
        <w:rPr>
          <w:lang w:val="fr_FR" w:bidi="fr_FR"/>
        </w:rPr>
        <w:t>1S 25.44</w:t>
      </w:r>
      <w:r>
        <w:rPr>
          <w:lang w:val="fr_FR" w:bidi="fr_FR"/>
        </w:rPr>
        <w:t>). Plus tard, David mit fin à ce mariage pour la ramener auprès de lui (</w:t>
      </w:r>
      <w:r>
        <w:rPr>
          <w:lang w:val="fr_FR" w:bidi="fr_FR"/>
        </w:rPr>
        <w:t>2S 3.13–16</w:t>
      </w:r>
      <w:r>
        <w:rPr>
          <w:lang w:val="fr_FR" w:bidi="fr_FR"/>
        </w:rPr>
        <w:t>). Cependant, Mical manifesta du mépris envers David lorsqu’il dansa avec joie devant l’arche de l’alliance à son entrée à Jérusalem (</w:t>
      </w:r>
      <w:r>
        <w:rPr>
          <w:lang w:val="fr_FR" w:bidi="fr_FR"/>
        </w:rPr>
        <w:t>2S 6.16–23</w:t>
      </w:r>
      <w:r>
        <w:rPr>
          <w:lang w:val="fr_FR" w:bidi="fr_FR"/>
        </w:rPr>
        <w:t>). À cause de son attitude irrespectueuse envers le roi David, Mical ne put pas avoir d’enfants.</w:t>
      </w:r>
    </w:p>
    <w:p>
      <w:pPr/>
      <w:r>
        <w:rPr>
          <w:lang w:val="fr_FR" w:bidi="fr_FR"/>
        </w:rPr>
      </w:r>
      <w:r>
        <w:rPr>
          <w:u w:val="single"/>
          <w:lang w:val="fr_FR" w:bidi="fr_FR"/>
        </w:rPr>
        <w:t>Passages pour une étude approfondie</w:t>
      </w:r>
    </w:p>
    <w:p>
      <w:pPr/>
      <w:r>
        <w:rPr>
          <w:lang w:val="fr_FR" w:bidi="fr_FR"/>
        </w:rPr>
      </w:r>
      <w:r>
        <w:rPr>
          <w:lang w:val="fr_FR" w:bidi="fr_FR"/>
        </w:rPr>
        <w:t>1S 14.49</w:t>
      </w:r>
      <w:r>
        <w:rPr>
          <w:lang w:val="fr_FR" w:bidi="fr_FR"/>
        </w:rPr>
        <w:t xml:space="preserve"> ; </w:t>
      </w:r>
      <w:r>
        <w:rPr>
          <w:lang w:val="fr_FR" w:bidi="fr_FR"/>
        </w:rPr>
        <w:t>18.17–30</w:t>
      </w:r>
      <w:r>
        <w:rPr>
          <w:lang w:val="fr_FR" w:bidi="fr_FR"/>
        </w:rPr>
        <w:t xml:space="preserve"> ; </w:t>
      </w:r>
      <w:r>
        <w:rPr>
          <w:lang w:val="fr_FR" w:bidi="fr_FR"/>
        </w:rPr>
        <w:t>19.11–17</w:t>
      </w:r>
      <w:r>
        <w:rPr>
          <w:lang w:val="fr_FR" w:bidi="fr_FR"/>
        </w:rPr>
        <w:t xml:space="preserve"> ; </w:t>
      </w:r>
      <w:r>
        <w:rPr>
          <w:lang w:val="fr_FR" w:bidi="fr_FR"/>
        </w:rPr>
        <w:t>2S 3.13–16</w:t>
      </w:r>
      <w:r>
        <w:rPr>
          <w:lang w:val="fr_FR" w:bidi="fr_FR"/>
        </w:rPr>
        <w:t xml:space="preserve"> ; </w:t>
      </w:r>
      <w:r>
        <w:rPr>
          <w:lang w:val="fr_FR" w:bidi="fr_FR"/>
        </w:rPr>
        <w:t>6.16–23</w:t>
      </w:r>
      <w:r>
        <w:rPr>
          <w:lang w:val="fr_FR" w:bidi="fr_FR"/>
        </w:rPr>
      </w:r>
      <w:r>
        <w:rPr>
          <w:lang w:val="fr_FR" w:bidi="fr_FR"/>
        </w:rPr>
      </w:r>
    </w:p>
    <w:p>
      <w:pPr/>
      <w:r>
        <w:rPr>
          <w:lang w:val="fr_FR" w:bidi="fr_FR"/>
        </w:rPr>
      </w:r>
    </w:p>
    <w:p>
      <w:pPr>
        <w:pStyle w:val="Heading2"/>
      </w:pPr>
      <w:r>
        <w:rPr>
          <w:lang w:val="fr_FR" w:bidi="fr_FR"/>
        </w:rPr>
        <w:t>Moab et Ammon</w:t>
      </w:r>
      <w:r>
        <w:rPr>
          <w:lang w:val="fr_FR" w:bidi="fr_FR"/>
        </w:rPr>
      </w:r>
    </w:p>
    <w:p>
      <w:pPr/>
      <w:r>
        <w:rPr>
          <w:lang w:val="fr_FR" w:bidi="fr_FR"/>
        </w:rPr>
      </w:r>
      <w:r>
        <w:rPr>
          <w:lang w:val="fr_FR" w:bidi="fr_FR"/>
        </w:rPr>
        <w:t>Les Moabites étaient les descendants de Moab, le fils de Lot et de sa fille aînée (</w:t>
      </w:r>
      <w:r>
        <w:rPr>
          <w:lang w:val="fr_FR" w:bidi="fr_FR"/>
        </w:rPr>
        <w:t>Gn 19.36–38</w:t>
      </w:r>
      <w:r>
        <w:rPr>
          <w:lang w:val="fr_FR" w:bidi="fr_FR"/>
        </w:rPr>
        <w:t xml:space="preserve">). Ils se sont établis sur le haut plateau à l’est de la mer Morte. Le territoire de Moab était principalement composé de plaines vallonnées entrecoupées de ravins. Bien que relativement modeste en superficie, même à son apogée, le royaume antique de Moab occupait une position stratégique sur la route royale (voir </w:t>
      </w:r>
      <w:r>
        <w:rPr>
          <w:lang w:val="fr_FR" w:bidi="fr_FR"/>
        </w:rPr>
        <w:t xml:space="preserve">Nb 21.21–22 </w:t>
      </w:r>
      <w:r>
        <w:rPr>
          <w:lang w:val="fr_FR" w:bidi="fr_FR"/>
        </w:rPr>
        <w:t xml:space="preserve">; </w:t>
      </w:r>
      <w:r>
        <w:rPr>
          <w:lang w:val="fr_FR" w:bidi="fr_FR"/>
        </w:rPr>
        <w:t>Jg 11.15–18</w:t>
      </w:r>
      <w:r>
        <w:rPr>
          <w:lang w:val="fr_FR" w:bidi="fr_FR"/>
        </w:rPr>
        <w:t>).</w:t>
      </w:r>
    </w:p>
    <w:p>
      <w:pPr/>
      <w:r>
        <w:rPr>
          <w:lang w:val="fr_FR" w:bidi="fr_FR"/>
        </w:rPr>
      </w:r>
      <w:r>
        <w:rPr>
          <w:lang w:val="fr_FR" w:bidi="fr_FR"/>
        </w:rPr>
        <w:t xml:space="preserve">Avant que les Israélites ne traversent la Transjordanie, les Moabites étaient sous la domination de Sihon, le roi amoréen qui régnait à Hesbon (voir </w:t>
      </w:r>
      <w:r>
        <w:rPr>
          <w:lang w:val="fr_FR" w:bidi="fr_FR"/>
        </w:rPr>
        <w:t>Nb 21.13</w:t>
      </w:r>
      <w:r>
        <w:rPr>
          <w:lang w:val="fr_FR" w:bidi="fr_FR"/>
        </w:rPr>
        <w:t xml:space="preserve">, </w:t>
      </w:r>
      <w:r>
        <w:rPr>
          <w:lang w:val="fr_FR" w:bidi="fr_FR"/>
        </w:rPr>
        <w:t>26</w:t>
      </w:r>
      <w:r>
        <w:rPr>
          <w:lang w:val="fr_FR" w:bidi="fr_FR"/>
        </w:rPr>
        <w:t>). Après la victoire d'Israël face à Sihon, le roi Balak de Moab craignait qu’Israël ne conquière son pays, et Moab leur a fait la guerre (</w:t>
      </w:r>
      <w:r>
        <w:rPr>
          <w:lang w:val="fr_FR" w:bidi="fr_FR"/>
        </w:rPr>
        <w:t>Nb 22.1–25.3</w:t>
      </w:r>
      <w:r>
        <w:rPr>
          <w:lang w:val="fr_FR" w:bidi="fr_FR"/>
        </w:rPr>
        <w:t xml:space="preserve"> ; </w:t>
      </w:r>
      <w:r>
        <w:rPr>
          <w:lang w:val="fr_FR" w:bidi="fr_FR"/>
        </w:rPr>
        <w:t>Jos 24.9</w:t>
      </w:r>
      <w:r>
        <w:rPr>
          <w:lang w:val="fr_FR" w:bidi="fr_FR"/>
        </w:rPr>
        <w:t>). À partir de ce moment, Moab et Israël entrèrent souvent en conflit (</w:t>
      </w:r>
      <w:r>
        <w:rPr>
          <w:lang w:val="fr_FR" w:bidi="fr_FR"/>
        </w:rPr>
        <w:t>Jg 3.12–30</w:t>
      </w:r>
      <w:r>
        <w:rPr>
          <w:lang w:val="fr_FR" w:bidi="fr_FR"/>
        </w:rPr>
        <w:t xml:space="preserve"> ; </w:t>
      </w:r>
      <w:r>
        <w:rPr>
          <w:lang w:val="fr_FR" w:bidi="fr_FR"/>
        </w:rPr>
        <w:t>1S 14.47</w:t>
      </w:r>
      <w:r>
        <w:rPr>
          <w:lang w:val="fr_FR" w:bidi="fr_FR"/>
        </w:rPr>
        <w:t xml:space="preserve"> ; </w:t>
      </w:r>
      <w:r>
        <w:rPr>
          <w:lang w:val="fr_FR" w:bidi="fr_FR"/>
        </w:rPr>
        <w:t>2S 8.2</w:t>
      </w:r>
      <w:r>
        <w:rPr>
          <w:lang w:val="fr_FR" w:bidi="fr_FR"/>
        </w:rPr>
        <w:t xml:space="preserve"> ; </w:t>
      </w:r>
      <w:r>
        <w:rPr>
          <w:lang w:val="fr_FR" w:bidi="fr_FR"/>
        </w:rPr>
        <w:t>2R 3</w:t>
      </w:r>
      <w:r>
        <w:rPr>
          <w:lang w:val="fr_FR" w:bidi="fr_FR"/>
        </w:rPr>
        <w:t>). Mais il y a eu aussi des périodes de paix entre eux (</w:t>
      </w:r>
      <w:r>
        <w:rPr>
          <w:lang w:val="fr_FR" w:bidi="fr_FR"/>
        </w:rPr>
        <w:t>Rt 1.1–2</w:t>
      </w:r>
      <w:r>
        <w:rPr>
          <w:lang w:val="fr_FR" w:bidi="fr_FR"/>
        </w:rPr>
        <w:t>). Ruth, une femme moabite, a fait preuve d’une profonde bienveillance envers sa belle-mère israélite, Naomi, qui a traversé de nombreuses épreuves. Ruth a fait partie de la lignée familiale qui a donné naissance au roi David et à Jésus.</w:t>
      </w:r>
    </w:p>
    <w:p>
      <w:pPr/>
      <w:r>
        <w:rPr>
          <w:lang w:val="fr_FR" w:bidi="fr_FR"/>
        </w:rPr>
      </w:r>
      <w:r>
        <w:rPr>
          <w:lang w:val="fr_FR" w:bidi="fr_FR"/>
        </w:rPr>
        <w:t>Les Ammonites étaient les descendants d’Ammon, le fils de la fille cadette de Lot (</w:t>
      </w:r>
      <w:r>
        <w:rPr>
          <w:lang w:val="fr_FR" w:bidi="fr_FR"/>
        </w:rPr>
        <w:t>Gn 19.36–38</w:t>
      </w:r>
      <w:r>
        <w:rPr>
          <w:lang w:val="fr_FR" w:bidi="fr_FR"/>
        </w:rPr>
        <w:t>). Ils se sont installés dans la région de la Transjordanie, au nord-est de la mer Morte. Lorsque les Israélites sont arrivés après avoir quitté l’Égypte, Dieu leur a dit de ne pas prendre la terre des Ammonites, car elle appartenait aux descendants de Lot (</w:t>
      </w:r>
      <w:r>
        <w:rPr>
          <w:lang w:val="fr_FR" w:bidi="fr_FR"/>
        </w:rPr>
        <w:t>Dt 2.18–19</w:t>
      </w:r>
      <w:r>
        <w:rPr>
          <w:lang w:val="fr_FR" w:bidi="fr_FR"/>
        </w:rPr>
        <w:t xml:space="preserve">, </w:t>
      </w:r>
      <w:r>
        <w:rPr>
          <w:lang w:val="fr_FR" w:bidi="fr_FR"/>
        </w:rPr>
        <w:t>37</w:t>
      </w:r>
      <w:r>
        <w:rPr>
          <w:lang w:val="fr_FR" w:bidi="fr_FR"/>
        </w:rPr>
        <w:t>). Les Ammonites ont aidé les Moabites à combattre Israël et ont été exclus de l’assemblée de l’Éternel pendant dix générations (</w:t>
      </w:r>
      <w:r>
        <w:rPr>
          <w:lang w:val="fr_FR" w:bidi="fr_FR"/>
        </w:rPr>
        <w:t>Dt 23.3–6</w:t>
      </w:r>
      <w:r>
        <w:rPr>
          <w:lang w:val="fr_FR" w:bidi="fr_FR"/>
        </w:rPr>
        <w:t xml:space="preserve"> ; </w:t>
      </w:r>
      <w:r>
        <w:rPr>
          <w:lang w:val="fr_FR" w:bidi="fr_FR"/>
        </w:rPr>
        <w:t>Né 13.1–2</w:t>
      </w:r>
      <w:r>
        <w:rPr>
          <w:lang w:val="fr_FR" w:bidi="fr_FR"/>
        </w:rPr>
        <w:t xml:space="preserve"> ; voir </w:t>
      </w:r>
      <w:r>
        <w:rPr>
          <w:lang w:val="fr_FR" w:bidi="fr_FR"/>
        </w:rPr>
        <w:t>Nb 22.1–25.3</w:t>
      </w:r>
      <w:r>
        <w:rPr>
          <w:lang w:val="fr_FR" w:bidi="fr_FR"/>
        </w:rPr>
        <w:t>). Après cela, les Ammonites ont souvent combattu Israël (</w:t>
      </w:r>
      <w:r>
        <w:rPr>
          <w:lang w:val="fr_FR" w:bidi="fr_FR"/>
        </w:rPr>
        <w:t>Jg 10–11</w:t>
      </w:r>
      <w:r>
        <w:rPr>
          <w:lang w:val="fr_FR" w:bidi="fr_FR"/>
        </w:rPr>
        <w:t xml:space="preserve"> ; </w:t>
      </w:r>
      <w:r>
        <w:rPr>
          <w:lang w:val="fr_FR" w:bidi="fr_FR"/>
        </w:rPr>
        <w:t>1S 11</w:t>
      </w:r>
      <w:r>
        <w:rPr>
          <w:lang w:val="fr_FR" w:bidi="fr_FR"/>
        </w:rPr>
        <w:t xml:space="preserve"> ; </w:t>
      </w:r>
      <w:r>
        <w:rPr>
          <w:lang w:val="fr_FR" w:bidi="fr_FR"/>
        </w:rPr>
        <w:t>14.47</w:t>
      </w:r>
      <w:r>
        <w:rPr>
          <w:lang w:val="fr_FR" w:bidi="fr_FR"/>
        </w:rPr>
        <w:t xml:space="preserve"> ; </w:t>
      </w:r>
      <w:r>
        <w:rPr>
          <w:lang w:val="fr_FR" w:bidi="fr_FR"/>
        </w:rPr>
        <w:t>1Ch 20.1–3</w:t>
      </w:r>
      <w:r>
        <w:rPr>
          <w:lang w:val="fr_FR" w:bidi="fr_FR"/>
        </w:rPr>
        <w:t xml:space="preserve"> ; </w:t>
      </w:r>
      <w:r>
        <w:rPr>
          <w:lang w:val="fr_FR" w:bidi="fr_FR"/>
        </w:rPr>
        <w:t>2Ch 20.1–24</w:t>
      </w:r>
      <w:r>
        <w:rPr>
          <w:lang w:val="fr_FR" w:bidi="fr_FR"/>
        </w:rPr>
        <w:t>). Cependant, David semble s’être allié avec eux pendant un certain temps (</w:t>
      </w:r>
      <w:r>
        <w:rPr>
          <w:lang w:val="fr_FR" w:bidi="fr_FR"/>
        </w:rPr>
        <w:t>2S 17.27–29</w:t>
      </w:r>
      <w:r>
        <w:rPr>
          <w:lang w:val="fr_FR" w:bidi="fr_FR"/>
        </w:rPr>
        <w:t xml:space="preserve"> ; </w:t>
      </w:r>
      <w:r>
        <w:rPr>
          <w:lang w:val="fr_FR" w:bidi="fr_FR"/>
        </w:rPr>
        <w:t>23.37</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Dt 23.3–6</w:t>
      </w:r>
      <w:r>
        <w:rPr>
          <w:lang w:val="fr_FR" w:bidi="fr_FR"/>
        </w:rPr>
      </w:r>
      <w:r>
        <w:rPr>
          <w:lang w:val="fr_FR" w:bidi="fr_FR"/>
        </w:rPr>
      </w:r>
    </w:p>
    <w:p>
      <w:pPr/>
      <w:r>
        <w:rPr>
          <w:lang w:val="fr_FR" w:bidi="fr_FR"/>
        </w:rPr>
      </w:r>
    </w:p>
    <w:p>
      <w:pPr>
        <w:pStyle w:val="Heading2"/>
      </w:pPr>
      <w:r>
        <w:rPr>
          <w:lang w:val="fr_FR" w:bidi="fr_FR"/>
        </w:rPr>
        <w:t>Moïse</w:t>
      </w:r>
      <w:r>
        <w:rPr>
          <w:lang w:val="fr_FR" w:bidi="fr_FR"/>
        </w:rPr>
      </w:r>
    </w:p>
    <w:p>
      <w:pPr/>
      <w:r>
        <w:rPr>
          <w:lang w:val="fr_FR" w:bidi="fr_FR"/>
        </w:rPr>
      </w:r>
      <w:r>
        <w:rPr>
          <w:lang w:val="fr_FR" w:bidi="fr_FR"/>
        </w:rPr>
        <w:t>Moïse fut le premier chef d’Israël en tant que nation. Dieu a utilisé Moïse à un moment très important dans l’histoire de son peuple. Prophète qui a reçu la loi, il a servi d’intermédiaire pour l’alliance de Dieu (accord spécial) avec Israël au mont Sinaï (</w:t>
      </w:r>
      <w:r>
        <w:rPr>
          <w:lang w:val="fr_FR" w:bidi="fr_FR"/>
        </w:rPr>
        <w:t>Ex 19.3–6</w:t>
      </w:r>
      <w:r>
        <w:rPr>
          <w:lang w:val="fr_FR" w:bidi="fr_FR"/>
        </w:rPr>
        <w:t>). Il fut également le premier auteur connu des Écritures.</w:t>
      </w:r>
    </w:p>
    <w:p>
      <w:pPr/>
      <w:r>
        <w:rPr>
          <w:lang w:val="fr_FR" w:bidi="fr_FR"/>
        </w:rPr>
      </w:r>
      <w:r>
        <w:rPr>
          <w:lang w:val="fr_FR" w:bidi="fr_FR"/>
        </w:rPr>
        <w:t>Moïse était le frère cadet de Miriam et d’Aaron. Il est né en Égypte à une époque périlleuse (</w:t>
      </w:r>
      <w:r>
        <w:rPr>
          <w:lang w:val="fr_FR" w:bidi="fr_FR"/>
        </w:rPr>
        <w:t>Ex 1.15–2.2</w:t>
      </w:r>
      <w:r>
        <w:rPr>
          <w:lang w:val="fr_FR" w:bidi="fr_FR"/>
        </w:rPr>
        <w:t>). Le pharaon égyptien, craignant une révolte, avait ordonné que tous les garçons hébreux soient tués à la naissance. La mère de Moïse, Jokébed, a fait confiance en Dieu et a placé son bébé dans un panier de roseaux sur le fleuve Nil. La fille du Pharaon l’a trouvé et l’a élevé comme son propre enfant dans le palais (</w:t>
      </w:r>
      <w:r>
        <w:rPr>
          <w:lang w:val="fr_FR" w:bidi="fr_FR"/>
        </w:rPr>
        <w:t>Ex 2.3–10</w:t>
      </w:r>
      <w:r>
        <w:rPr>
          <w:lang w:val="fr_FR" w:bidi="fr_FR"/>
        </w:rPr>
        <w:t>).</w:t>
      </w:r>
    </w:p>
    <w:p>
      <w:pPr/>
      <w:r>
        <w:rPr>
          <w:lang w:val="fr_FR" w:bidi="fr_FR"/>
        </w:rPr>
      </w:r>
      <w:r>
        <w:rPr>
          <w:lang w:val="fr_FR" w:bidi="fr_FR"/>
        </w:rPr>
        <w:t>Nous ne savons pas grand-chose sur la jeunesse de Moïse. Selon la tradition juive, il a appris l’administration et acquis ses compétences militaires dans la maison de Pharaon. Lorsqu’il avait environ quarante ans, il a tué un Égyptien pour sauver un esclave hébreu, puis s’est enfui à Madian (</w:t>
      </w:r>
      <w:r>
        <w:rPr>
          <w:lang w:val="fr_FR" w:bidi="fr_FR"/>
        </w:rPr>
        <w:t>Ex 2.11–15</w:t>
      </w:r>
      <w:r>
        <w:rPr>
          <w:lang w:val="fr_FR" w:bidi="fr_FR"/>
        </w:rPr>
        <w:t xml:space="preserve"> ; voir aussi </w:t>
      </w:r>
      <w:r>
        <w:rPr>
          <w:lang w:val="fr_FR" w:bidi="fr_FR"/>
        </w:rPr>
        <w:t>Ac 7.23–29</w:t>
      </w:r>
      <w:r>
        <w:rPr>
          <w:lang w:val="fr_FR" w:bidi="fr_FR"/>
        </w:rPr>
        <w:t>). Là-bas, il a secouru des jeunes femmes qui étaient harcelées alors qu’elles abreuvaient leurs troupeaux. Leur père, Jéthro, a invité Moïse chez lui. Moïse a épousé l’une d’elles, Séphora, et a fondé une famille tout en s’occupant des troupeaux de son beau-père.</w:t>
      </w:r>
    </w:p>
    <w:p>
      <w:pPr/>
      <w:r>
        <w:rPr>
          <w:lang w:val="fr_FR" w:bidi="fr_FR"/>
        </w:rPr>
      </w:r>
      <w:r>
        <w:rPr>
          <w:lang w:val="fr_FR" w:bidi="fr_FR"/>
        </w:rPr>
        <w:t>Environ quarante ans plus tard, Dieu est apparu à Moïse dans un buisson ardent. Il a ordonné à Moïse de retourner en Égypte pour libérer son peuple de l’esclavage (</w:t>
      </w:r>
      <w:r>
        <w:rPr>
          <w:lang w:val="fr_FR" w:bidi="fr_FR"/>
        </w:rPr>
        <w:t>Ex 3.1–4.17</w:t>
      </w:r>
      <w:r>
        <w:rPr>
          <w:lang w:val="fr_FR" w:bidi="fr_FR"/>
        </w:rPr>
        <w:t>). Moïse a hésité, car il craignait que les Israélites ne l’acceptent pas comme chef. Alors Dieu lui a révélé son nom d’alliance, Éternel, et a choisi Aaron pour parler au nom de Moïse.</w:t>
      </w:r>
    </w:p>
    <w:p>
      <w:pPr/>
      <w:r>
        <w:rPr>
          <w:lang w:val="fr_FR" w:bidi="fr_FR"/>
        </w:rPr>
      </w:r>
      <w:r>
        <w:rPr>
          <w:lang w:val="fr_FR" w:bidi="fr_FR"/>
        </w:rPr>
        <w:t>Moïse et Aaron se sont rendus en Égypte pour confronter Pharaon. Pharaon a refusé avec obstination la demande de Moïse de libérer les esclaves israélites. Moïse a annoncé une série de plaies qui ont fini par convaincre Pharaon de laisser partir les Israélites. Après leur départ d’Égypte, Pharaon a changé d’avis et les a poursuivis jusqu’à la mer Rouge. Dieu a aidé les Israélites à traverser la mer Rouge en toute sécurité en divisant les eaux. L’armée égyptienne a été anéantie lorsque les eaux se sont refermées sur elle.</w:t>
      </w:r>
    </w:p>
    <w:p>
      <w:pPr/>
      <w:r>
        <w:rPr>
          <w:lang w:val="fr_FR" w:bidi="fr_FR"/>
        </w:rPr>
      </w:r>
      <w:r>
        <w:rPr>
          <w:lang w:val="fr_FR" w:bidi="fr_FR"/>
        </w:rPr>
        <w:t>Moïse a conduit Israël au mont Sinaï, où il a rencontré Dieu au buisson ardent. Dieu s’est révélé à nouveau à Moïse sur cette montagne, et lui a donné la loi, y compris les Dix Commandements (</w:t>
      </w:r>
      <w:r>
        <w:rPr>
          <w:lang w:val="fr_FR" w:bidi="fr_FR"/>
        </w:rPr>
        <w:t>Ex 20.1–23.19</w:t>
      </w:r>
      <w:r>
        <w:rPr>
          <w:lang w:val="fr_FR" w:bidi="fr_FR"/>
        </w:rPr>
        <w:t>). Il lui a également donné des instructions pour construire le tabernacle. Lorsque Moïse est descendu de la montagne, il a découvert que le peuple avait abandonné le vrai Dieu et adorait un veau d’or (</w:t>
      </w:r>
      <w:r>
        <w:rPr>
          <w:lang w:val="fr_FR" w:bidi="fr_FR"/>
        </w:rPr>
        <w:t>Ex 32</w:t>
      </w:r>
      <w:r>
        <w:rPr>
          <w:lang w:val="fr_FR" w:bidi="fr_FR"/>
        </w:rPr>
        <w:t>). Moïse a brisé les deux tables de la loi et a rassemblé les Lévites pour punir certains coupables par la mort. Après avoir intercédé pour le peuple, il a reçu une nouvelle copie de la loi et il a dirigé la construction du tabernacle.</w:t>
      </w:r>
    </w:p>
    <w:p>
      <w:pPr/>
      <w:r>
        <w:rPr>
          <w:lang w:val="fr_FR" w:bidi="fr_FR"/>
        </w:rPr>
      </w:r>
      <w:r>
        <w:rPr>
          <w:lang w:val="fr_FR" w:bidi="fr_FR"/>
        </w:rPr>
        <w:t>Moïse a conduit un peuple plaintif, rebelle et méfiant dans le désert. Même son propre frère et sa sœur ont remis en question son autorité, utilisant son mariage avec une femme éthiopienne comme prétexte (</w:t>
      </w:r>
      <w:r>
        <w:rPr>
          <w:lang w:val="fr_FR" w:bidi="fr_FR"/>
        </w:rPr>
        <w:t>Nb 12</w:t>
      </w:r>
      <w:r>
        <w:rPr>
          <w:lang w:val="fr_FR" w:bidi="fr_FR"/>
        </w:rPr>
        <w:t>). Moïse a répondu avec une grande humilité, et Dieu a confirmé que Moïse était son porte-parole et ami de confiance.</w:t>
      </w:r>
    </w:p>
    <w:p>
      <w:pPr/>
      <w:r>
        <w:rPr>
          <w:lang w:val="fr_FR" w:bidi="fr_FR"/>
        </w:rPr>
      </w:r>
      <w:r>
        <w:rPr>
          <w:lang w:val="fr_FR" w:bidi="fr_FR"/>
        </w:rPr>
        <w:t>Moïse était un grand homme, mais il n’était pas parfait. Lorsque le peuple a mis sa patience à l’épreuve en se plaignant du manque d’eau, Moïse n’a pas suivi les instructions de Dieu. Au lieu de parler au rocher comme Dieu le lui avait ordonné, il l’a frappé (</w:t>
      </w:r>
      <w:r>
        <w:rPr>
          <w:lang w:val="fr_FR" w:bidi="fr_FR"/>
        </w:rPr>
        <w:t>Nb 20.1–13</w:t>
      </w:r>
      <w:r>
        <w:rPr>
          <w:lang w:val="fr_FR" w:bidi="fr_FR"/>
        </w:rPr>
        <w:t>). Par cet acte, il n’a pas fait preuve de la sainteté de Dieu et il a laissé entendre qu’il avait lui-même fait jaillir l’eau par sa propre puissance (</w:t>
      </w:r>
      <w:r>
        <w:rPr>
          <w:lang w:val="fr_FR" w:bidi="fr_FR"/>
        </w:rPr>
        <w:t xml:space="preserve">Nb 20.10 </w:t>
      </w:r>
      <w:r>
        <w:rPr>
          <w:lang w:val="fr_FR" w:bidi="fr_FR"/>
        </w:rPr>
        <w:t xml:space="preserve">; comparer </w:t>
      </w:r>
      <w:r>
        <w:rPr>
          <w:lang w:val="fr_FR" w:bidi="fr_FR"/>
        </w:rPr>
        <w:t>Ps 106.32–33</w:t>
      </w:r>
      <w:r>
        <w:rPr>
          <w:lang w:val="fr_FR" w:bidi="fr_FR"/>
        </w:rPr>
        <w:t>). En conséquence, Dieu ne lui a pas permis d’entrer dans la terre promise.</w:t>
      </w:r>
    </w:p>
    <w:p>
      <w:pPr/>
      <w:r>
        <w:rPr>
          <w:lang w:val="fr_FR" w:bidi="fr_FR"/>
        </w:rPr>
      </w:r>
      <w:r>
        <w:rPr>
          <w:lang w:val="fr_FR" w:bidi="fr_FR"/>
        </w:rPr>
        <w:t>Avant sa mort, Moïse a prononcé un dernier sermon, que nous connaissons sous le nom de livre du Deutéronome. La première génération d’Israélites qui avait quitté l’Égypte était morte dans le désert. Moïse s’adressa à une nouvelle génération. Il renouvela l’alliance avec elle, lui rappela les termes de l’alliance et l’encouragea à obéir et à ne servir que le Seigneur.</w:t>
      </w:r>
    </w:p>
    <w:p>
      <w:pPr/>
      <w:r>
        <w:rPr>
          <w:lang w:val="fr_FR" w:bidi="fr_FR"/>
        </w:rPr>
      </w:r>
      <w:r>
        <w:rPr>
          <w:lang w:val="fr_FR" w:bidi="fr_FR"/>
        </w:rPr>
        <w:t xml:space="preserve">Après avoir prononcé ce sermon et avant qu’Israël n’entre en Canaan, Moïse est monté au sommet du Pisga sur le mont Nebo, où il est décédé. « </w:t>
      </w:r>
      <w:r>
        <w:rPr>
          <w:lang w:val="fr_FR" w:bidi="fr_FR"/>
        </w:rPr>
        <w:t xml:space="preserve">Il n’a plus paru en Israël de prophète semblable à Moïse, que l’Éternel connaissait face à face </w:t>
      </w:r>
      <w:r>
        <w:rPr>
          <w:lang w:val="fr_FR" w:bidi="fr_FR"/>
        </w:rPr>
        <w:t>» (</w:t>
      </w:r>
      <w:r>
        <w:rPr>
          <w:lang w:val="fr_FR" w:bidi="fr_FR"/>
        </w:rPr>
        <w:t>Dt 34.10</w:t>
      </w:r>
      <w:r>
        <w:rPr>
          <w:lang w:val="fr_FR" w:bidi="fr_FR"/>
        </w:rPr>
        <w:t>). Seul Jésus a surpassé Moïse en tant que médiateur entre Dieu et les humains (</w:t>
      </w:r>
      <w:r>
        <w:rPr>
          <w:lang w:val="fr_FR" w:bidi="fr_FR"/>
        </w:rPr>
        <w:t>Ac 3.17–26</w:t>
      </w:r>
      <w:r>
        <w:rPr>
          <w:lang w:val="fr_FR" w:bidi="fr_FR"/>
        </w:rPr>
        <w:t xml:space="preserve"> ; </w:t>
      </w:r>
      <w:r>
        <w:rPr>
          <w:lang w:val="fr_FR" w:bidi="fr_FR"/>
        </w:rPr>
        <w:t>Hé 3</w:t>
      </w:r>
      <w:r>
        <w:rPr>
          <w:lang w:val="fr_FR" w:bidi="fr_FR"/>
        </w:rPr>
        <w:t>).</w:t>
      </w:r>
    </w:p>
    <w:p>
      <w:pPr/>
      <w:r>
        <w:rPr>
          <w:lang w:val="fr_FR" w:bidi="fr_FR"/>
        </w:rPr>
      </w:r>
      <w:r>
        <w:rPr>
          <w:lang w:val="fr_FR" w:bidi="fr_FR"/>
        </w:rPr>
        <w:t>Moïse est le personnage de l’Ancien Testament le plus mentionné dans le Nouveau Testament. Il est apparu lors de la transfiguration de Jésus (quand l’apparence de Jésus a été changée). Le Nouveau Testament met en avant son rôle de législateur et utilise ses expériences pour illustrer la vie sous la nouvelle alliance. Comme Moïse, Jésus a été sauvé lorsqu’il était bébé des plans maléfiques d’un souverain (</w:t>
      </w:r>
      <w:r>
        <w:rPr>
          <w:lang w:val="fr_FR" w:bidi="fr_FR"/>
        </w:rPr>
        <w:t>Mt 2.13–18</w:t>
      </w:r>
      <w:r>
        <w:rPr>
          <w:lang w:val="fr_FR" w:bidi="fr_FR"/>
        </w:rPr>
        <w:t xml:space="preserve">). La nouvelle loi de Jésus dans son Sermon sur la montagne reflète la loi donnée au Sinaï (voir </w:t>
      </w:r>
      <w:r>
        <w:rPr>
          <w:lang w:val="fr_FR" w:bidi="fr_FR"/>
        </w:rPr>
        <w:t>Mt 5–7</w:t>
      </w:r>
      <w:r>
        <w:rPr>
          <w:lang w:val="fr_FR" w:bidi="fr_FR"/>
        </w:rPr>
        <w:t xml:space="preserve">), ce qui fait de Jésus le véritable interprète de la volonté de Dieu. L’épître aux Hébreux compare le Christ à Moïse. La lettre de Paul aux Galates et l’évangile de Jean opposent la loi de Moïse à la nouvelle relation d’un croyant avec Dieu (voir </w:t>
      </w:r>
      <w:r>
        <w:rPr>
          <w:lang w:val="fr_FR" w:bidi="fr_FR"/>
        </w:rPr>
        <w:t>Jn 1.17</w:t>
      </w:r>
      <w:r>
        <w:rPr>
          <w:lang w:val="fr_FR" w:bidi="fr_FR"/>
        </w:rPr>
        <w:t xml:space="preserve"> ; </w:t>
      </w:r>
      <w:r>
        <w:rPr>
          <w:lang w:val="fr_FR" w:bidi="fr_FR"/>
        </w:rPr>
        <w:t>Ga 3.1–5</w:t>
      </w:r>
      <w:r>
        <w:rPr>
          <w:lang w:val="fr_FR" w:bidi="fr_FR"/>
        </w:rPr>
        <w:t xml:space="preserve"> ; </w:t>
      </w:r>
      <w:r>
        <w:rPr>
          <w:lang w:val="fr_FR" w:bidi="fr_FR"/>
        </w:rPr>
        <w:t>Hé 3.5–6</w:t>
      </w:r>
      <w:r>
        <w:rPr>
          <w:lang w:val="fr_FR" w:bidi="fr_FR"/>
        </w:rPr>
        <w:t xml:space="preserve"> ; </w:t>
      </w:r>
      <w:r>
        <w:rPr>
          <w:lang w:val="fr_FR" w:bidi="fr_FR"/>
        </w:rPr>
        <w:t>9.11–10.18</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 xml:space="preserve">Ex 2.1–22 </w:t>
      </w:r>
      <w:r>
        <w:rPr>
          <w:lang w:val="fr_FR" w:bidi="fr_FR"/>
        </w:rPr>
        <w:t xml:space="preserve">; </w:t>
      </w:r>
      <w:r>
        <w:rPr>
          <w:lang w:val="fr_FR" w:bidi="fr_FR"/>
        </w:rPr>
        <w:t xml:space="preserve">3.1–19.25 </w:t>
      </w:r>
      <w:r>
        <w:rPr>
          <w:lang w:val="fr_FR" w:bidi="fr_FR"/>
        </w:rPr>
        <w:t xml:space="preserve">; </w:t>
      </w:r>
      <w:r>
        <w:rPr>
          <w:lang w:val="fr_FR" w:bidi="fr_FR"/>
        </w:rPr>
        <w:t xml:space="preserve">20.19–21 </w:t>
      </w:r>
      <w:r>
        <w:rPr>
          <w:lang w:val="fr_FR" w:bidi="fr_FR"/>
        </w:rPr>
        <w:t xml:space="preserve">; </w:t>
      </w:r>
      <w:r>
        <w:rPr>
          <w:lang w:val="fr_FR" w:bidi="fr_FR"/>
        </w:rPr>
        <w:t xml:space="preserve">24.1–18 </w:t>
      </w:r>
      <w:r>
        <w:rPr>
          <w:lang w:val="fr_FR" w:bidi="fr_FR"/>
        </w:rPr>
        <w:t xml:space="preserve">; </w:t>
      </w:r>
      <w:r>
        <w:rPr>
          <w:lang w:val="fr_FR" w:bidi="fr_FR"/>
        </w:rPr>
        <w:t xml:space="preserve">31.18 </w:t>
      </w:r>
      <w:r>
        <w:rPr>
          <w:lang w:val="fr_FR" w:bidi="fr_FR"/>
        </w:rPr>
        <w:t xml:space="preserve">; </w:t>
      </w:r>
      <w:r>
        <w:rPr>
          <w:lang w:val="fr_FR" w:bidi="fr_FR"/>
        </w:rPr>
        <w:t xml:space="preserve">32.1–34.35 </w:t>
      </w:r>
      <w:r>
        <w:rPr>
          <w:lang w:val="fr_FR" w:bidi="fr_FR"/>
        </w:rPr>
        <w:t xml:space="preserve">; </w:t>
      </w:r>
      <w:r>
        <w:rPr>
          <w:lang w:val="fr_FR" w:bidi="fr_FR"/>
        </w:rPr>
        <w:t xml:space="preserve">39.42–43 </w:t>
      </w:r>
      <w:r>
        <w:rPr>
          <w:lang w:val="fr_FR" w:bidi="fr_FR"/>
        </w:rPr>
        <w:t xml:space="preserve">; </w:t>
      </w:r>
      <w:r>
        <w:rPr>
          <w:lang w:val="fr_FR" w:bidi="fr_FR"/>
        </w:rPr>
        <w:t xml:space="preserve">40.16 </w:t>
      </w:r>
      <w:r>
        <w:rPr>
          <w:lang w:val="fr_FR" w:bidi="fr_FR"/>
        </w:rPr>
        <w:t xml:space="preserve">; </w:t>
      </w:r>
      <w:r>
        <w:rPr>
          <w:lang w:val="fr_FR" w:bidi="fr_FR"/>
        </w:rPr>
        <w:t xml:space="preserve">Lv 8.1–36 </w:t>
      </w:r>
      <w:r>
        <w:rPr>
          <w:lang w:val="fr_FR" w:bidi="fr_FR"/>
        </w:rPr>
        <w:t xml:space="preserve">; </w:t>
      </w:r>
      <w:r>
        <w:rPr>
          <w:lang w:val="fr_FR" w:bidi="fr_FR"/>
        </w:rPr>
        <w:t xml:space="preserve">10.1–20 </w:t>
      </w:r>
      <w:r>
        <w:rPr>
          <w:lang w:val="fr_FR" w:bidi="fr_FR"/>
        </w:rPr>
        <w:t xml:space="preserve">; </w:t>
      </w:r>
      <w:r>
        <w:rPr>
          <w:lang w:val="fr_FR" w:bidi="fr_FR"/>
        </w:rPr>
        <w:t xml:space="preserve">24.10–23 </w:t>
      </w:r>
      <w:r>
        <w:rPr>
          <w:lang w:val="fr_FR" w:bidi="fr_FR"/>
        </w:rPr>
        <w:t xml:space="preserve">; </w:t>
      </w:r>
      <w:r>
        <w:rPr>
          <w:lang w:val="fr_FR" w:bidi="fr_FR"/>
        </w:rPr>
        <w:t>Nb 7.1–11</w:t>
      </w:r>
      <w:r>
        <w:rPr>
          <w:lang w:val="fr_FR" w:bidi="fr_FR"/>
        </w:rPr>
        <w:t xml:space="preserve">, </w:t>
      </w:r>
      <w:r>
        <w:rPr>
          <w:lang w:val="fr_FR" w:bidi="fr_FR"/>
        </w:rPr>
        <w:t xml:space="preserve">89 </w:t>
      </w:r>
      <w:r>
        <w:rPr>
          <w:lang w:val="fr_FR" w:bidi="fr_FR"/>
        </w:rPr>
        <w:t xml:space="preserve">; </w:t>
      </w:r>
      <w:r>
        <w:rPr>
          <w:lang w:val="fr_FR" w:bidi="fr_FR"/>
        </w:rPr>
        <w:t xml:space="preserve">9.1–14 </w:t>
      </w:r>
      <w:r>
        <w:rPr>
          <w:lang w:val="fr_FR" w:bidi="fr_FR"/>
        </w:rPr>
        <w:t xml:space="preserve">; </w:t>
      </w:r>
      <w:r>
        <w:rPr>
          <w:lang w:val="fr_FR" w:bidi="fr_FR"/>
        </w:rPr>
        <w:t xml:space="preserve">10.29–14.45 </w:t>
      </w:r>
      <w:r>
        <w:rPr>
          <w:lang w:val="fr_FR" w:bidi="fr_FR"/>
        </w:rPr>
        <w:t xml:space="preserve">; </w:t>
      </w:r>
      <w:r>
        <w:rPr>
          <w:lang w:val="fr_FR" w:bidi="fr_FR"/>
        </w:rPr>
        <w:t xml:space="preserve">15.32–36 </w:t>
      </w:r>
      <w:r>
        <w:rPr>
          <w:lang w:val="fr_FR" w:bidi="fr_FR"/>
        </w:rPr>
        <w:t xml:space="preserve">; </w:t>
      </w:r>
      <w:r>
        <w:rPr>
          <w:lang w:val="fr_FR" w:bidi="fr_FR"/>
        </w:rPr>
        <w:t xml:space="preserve">16.1–17.13 </w:t>
      </w:r>
      <w:r>
        <w:rPr>
          <w:lang w:val="fr_FR" w:bidi="fr_FR"/>
        </w:rPr>
        <w:t xml:space="preserve">; </w:t>
      </w:r>
      <w:r>
        <w:rPr>
          <w:lang w:val="fr_FR" w:bidi="fr_FR"/>
        </w:rPr>
        <w:t xml:space="preserve">20.1–29 </w:t>
      </w:r>
      <w:r>
        <w:rPr>
          <w:lang w:val="fr_FR" w:bidi="fr_FR"/>
        </w:rPr>
        <w:t xml:space="preserve">; </w:t>
      </w:r>
      <w:r>
        <w:rPr>
          <w:lang w:val="fr_FR" w:bidi="fr_FR"/>
        </w:rPr>
        <w:t xml:space="preserve">21.4–9 </w:t>
      </w:r>
      <w:r>
        <w:rPr>
          <w:lang w:val="fr_FR" w:bidi="fr_FR"/>
        </w:rPr>
        <w:t xml:space="preserve">; </w:t>
      </w:r>
      <w:r>
        <w:rPr>
          <w:lang w:val="fr_FR" w:bidi="fr_FR"/>
        </w:rPr>
        <w:t xml:space="preserve">25.1–5 </w:t>
      </w:r>
      <w:r>
        <w:rPr>
          <w:lang w:val="fr_FR" w:bidi="fr_FR"/>
        </w:rPr>
        <w:t xml:space="preserve">; </w:t>
      </w:r>
      <w:r>
        <w:rPr>
          <w:lang w:val="fr_FR" w:bidi="fr_FR"/>
        </w:rPr>
        <w:t xml:space="preserve">27.1–23 </w:t>
      </w:r>
      <w:r>
        <w:rPr>
          <w:lang w:val="fr_FR" w:bidi="fr_FR"/>
        </w:rPr>
        <w:t xml:space="preserve">; </w:t>
      </w:r>
      <w:r>
        <w:rPr>
          <w:lang w:val="fr_FR" w:bidi="fr_FR"/>
        </w:rPr>
        <w:t xml:space="preserve">31.1–32.33 </w:t>
      </w:r>
      <w:r>
        <w:rPr>
          <w:lang w:val="fr_FR" w:bidi="fr_FR"/>
        </w:rPr>
        <w:t xml:space="preserve">; </w:t>
      </w:r>
      <w:r>
        <w:rPr>
          <w:lang w:val="fr_FR" w:bidi="fr_FR"/>
        </w:rPr>
        <w:t xml:space="preserve">33.1–2 </w:t>
      </w:r>
      <w:r>
        <w:rPr>
          <w:lang w:val="fr_FR" w:bidi="fr_FR"/>
        </w:rPr>
        <w:t xml:space="preserve">; </w:t>
      </w:r>
      <w:r>
        <w:rPr>
          <w:lang w:val="fr_FR" w:bidi="fr_FR"/>
        </w:rPr>
        <w:t xml:space="preserve">Dt 1.1–5 </w:t>
      </w:r>
      <w:r>
        <w:rPr>
          <w:lang w:val="fr_FR" w:bidi="fr_FR"/>
        </w:rPr>
        <w:t xml:space="preserve">; </w:t>
      </w:r>
      <w:r>
        <w:rPr>
          <w:lang w:val="fr_FR" w:bidi="fr_FR"/>
        </w:rPr>
        <w:t xml:space="preserve">31.1–34.12 </w:t>
      </w:r>
      <w:r>
        <w:rPr>
          <w:lang w:val="fr_FR" w:bidi="fr_FR"/>
        </w:rPr>
        <w:t xml:space="preserve">; </w:t>
      </w:r>
      <w:r>
        <w:rPr>
          <w:lang w:val="fr_FR" w:bidi="fr_FR"/>
        </w:rPr>
        <w:t xml:space="preserve">1 Ch 23.13–17 </w:t>
      </w:r>
      <w:r>
        <w:rPr>
          <w:lang w:val="fr_FR" w:bidi="fr_FR"/>
        </w:rPr>
        <w:t xml:space="preserve">; </w:t>
      </w:r>
      <w:r>
        <w:rPr>
          <w:lang w:val="fr_FR" w:bidi="fr_FR"/>
        </w:rPr>
        <w:t xml:space="preserve">Ps 77.20 </w:t>
      </w:r>
      <w:r>
        <w:rPr>
          <w:lang w:val="fr_FR" w:bidi="fr_FR"/>
        </w:rPr>
        <w:t xml:space="preserve">; </w:t>
      </w:r>
      <w:r>
        <w:rPr>
          <w:lang w:val="fr_FR" w:bidi="fr_FR"/>
        </w:rPr>
        <w:t xml:space="preserve">90.1–17 </w:t>
      </w:r>
      <w:r>
        <w:rPr>
          <w:lang w:val="fr_FR" w:bidi="fr_FR"/>
        </w:rPr>
        <w:t xml:space="preserve">; </w:t>
      </w:r>
      <w:r>
        <w:rPr>
          <w:lang w:val="fr_FR" w:bidi="fr_FR"/>
        </w:rPr>
        <w:t xml:space="preserve">103.7 </w:t>
      </w:r>
      <w:r>
        <w:rPr>
          <w:lang w:val="fr_FR" w:bidi="fr_FR"/>
        </w:rPr>
        <w:t xml:space="preserve">; </w:t>
      </w:r>
      <w:r>
        <w:rPr>
          <w:lang w:val="fr_FR" w:bidi="fr_FR"/>
        </w:rPr>
        <w:t xml:space="preserve">105.26–27 </w:t>
      </w:r>
      <w:r>
        <w:rPr>
          <w:lang w:val="fr_FR" w:bidi="fr_FR"/>
        </w:rPr>
        <w:t xml:space="preserve">; </w:t>
      </w:r>
      <w:r>
        <w:rPr>
          <w:lang w:val="fr_FR" w:bidi="fr_FR"/>
        </w:rPr>
        <w:t xml:space="preserve">106.32–33 </w:t>
      </w:r>
      <w:r>
        <w:rPr>
          <w:lang w:val="fr_FR" w:bidi="fr_FR"/>
        </w:rPr>
        <w:t xml:space="preserve">; </w:t>
      </w:r>
      <w:r>
        <w:rPr>
          <w:lang w:val="fr_FR" w:bidi="fr_FR"/>
        </w:rPr>
        <w:t xml:space="preserve">Mc 9.2–13 </w:t>
      </w:r>
      <w:r>
        <w:rPr>
          <w:lang w:val="fr_FR" w:bidi="fr_FR"/>
        </w:rPr>
        <w:t xml:space="preserve">; </w:t>
      </w:r>
      <w:r>
        <w:rPr>
          <w:lang w:val="fr_FR" w:bidi="fr_FR"/>
        </w:rPr>
        <w:t xml:space="preserve">Ac 7.17–44 </w:t>
      </w:r>
      <w:r>
        <w:rPr>
          <w:lang w:val="fr_FR" w:bidi="fr_FR"/>
        </w:rPr>
        <w:t xml:space="preserve">; </w:t>
      </w:r>
      <w:r>
        <w:rPr>
          <w:lang w:val="fr_FR" w:bidi="fr_FR"/>
        </w:rPr>
        <w:t xml:space="preserve">1Co 10.1–14 </w:t>
      </w:r>
      <w:r>
        <w:rPr>
          <w:lang w:val="fr_FR" w:bidi="fr_FR"/>
        </w:rPr>
        <w:t xml:space="preserve">; </w:t>
      </w:r>
      <w:r>
        <w:rPr>
          <w:lang w:val="fr_FR" w:bidi="fr_FR"/>
        </w:rPr>
        <w:t xml:space="preserve">2Co 3.7–18 </w:t>
      </w:r>
      <w:r>
        <w:rPr>
          <w:lang w:val="fr_FR" w:bidi="fr_FR"/>
        </w:rPr>
        <w:t xml:space="preserve">; </w:t>
      </w:r>
      <w:r>
        <w:rPr>
          <w:lang w:val="fr_FR" w:bidi="fr_FR"/>
        </w:rPr>
        <w:t xml:space="preserve">Ga 3.19 </w:t>
      </w:r>
      <w:r>
        <w:rPr>
          <w:lang w:val="fr_FR" w:bidi="fr_FR"/>
        </w:rPr>
        <w:t xml:space="preserve">; </w:t>
      </w:r>
      <w:r>
        <w:rPr>
          <w:lang w:val="fr_FR" w:bidi="fr_FR"/>
        </w:rPr>
        <w:t xml:space="preserve">Hé 3.1–19 </w:t>
      </w:r>
      <w:r>
        <w:rPr>
          <w:lang w:val="fr_FR" w:bidi="fr_FR"/>
        </w:rPr>
        <w:t xml:space="preserve">; </w:t>
      </w:r>
      <w:r>
        <w:rPr>
          <w:lang w:val="fr_FR" w:bidi="fr_FR"/>
        </w:rPr>
        <w:t xml:space="preserve">8.5 </w:t>
      </w:r>
      <w:r>
        <w:rPr>
          <w:lang w:val="fr_FR" w:bidi="fr_FR"/>
        </w:rPr>
        <w:t xml:space="preserve">; </w:t>
      </w:r>
      <w:r>
        <w:rPr>
          <w:lang w:val="fr_FR" w:bidi="fr_FR"/>
        </w:rPr>
        <w:t xml:space="preserve">9.19–22 </w:t>
      </w:r>
      <w:r>
        <w:rPr>
          <w:lang w:val="fr_FR" w:bidi="fr_FR"/>
        </w:rPr>
        <w:t xml:space="preserve">; </w:t>
      </w:r>
      <w:r>
        <w:rPr>
          <w:lang w:val="fr_FR" w:bidi="fr_FR"/>
        </w:rPr>
        <w:t xml:space="preserve">11.23–28 </w:t>
      </w:r>
      <w:r>
        <w:rPr>
          <w:lang w:val="fr_FR" w:bidi="fr_FR"/>
        </w:rPr>
        <w:t xml:space="preserve">; </w:t>
      </w:r>
      <w:r>
        <w:rPr>
          <w:lang w:val="fr_FR" w:bidi="fr_FR"/>
        </w:rPr>
        <w:t>12.18–29</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