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Daniel</w:t>
      </w:r>
      <w:r>
        <w:rPr>
          <w:lang w:val="id_ID" w:bidi="id_ID"/>
        </w:rPr>
      </w:r>
    </w:p>
    <w:p>
      <w:pPr/>
      <w:r>
        <w:rPr>
          <w:lang w:val="id_ID" w:bidi="id_ID"/>
        </w:rPr>
      </w:r>
      <w:r>
        <w:rPr>
          <w:lang w:val="id_ID" w:bidi="id_ID"/>
        </w:rPr>
        <w:t>Daniel adalah contoh kuat dari iman, kebijaksanaan, dan ketahanan selama masa-masa sulit dan penindasan. Kehidupan dan nubuatnya menunjukkan bahwa Allah mengendalikan segalanya dan pada akhirnya akan menang, bahkan ketika kejahatan tampak berkuasa.</w:t>
      </w:r>
    </w:p>
    <w:p>
      <w:pPr/>
      <w:r>
        <w:rPr>
          <w:lang w:val="id_ID" w:bidi="id_ID"/>
        </w:rPr>
      </w:r>
      <w:r>
        <w:rPr>
          <w:lang w:val="id_ID" w:bidi="id_ID"/>
        </w:rPr>
        <w:t>Daniel berasal dari keluarga kerajaan Yehuda ketika tentara Babilonia pertama kali menyerang Yerusalem pada 605 SM (</w:t>
      </w:r>
      <w:r>
        <w:rPr>
          <w:lang w:val="id_ID" w:bidi="id_ID"/>
        </w:rPr>
        <w:t>Daniel 1:3</w:t>
      </w:r>
      <w:r>
        <w:rPr>
          <w:lang w:val="id_ID" w:bidi="id_ID"/>
        </w:rPr>
        <w:t>). Dia dibawa ke Babel bersama Azarya, Hananya, dan Misael. Raja Nebukadnezar melatih para pemuda ini, bersama dengan yang lainnya, untuk melayani di kerajaannya yang sedang berkembang. Daniel dan teman-temannya adalah murid-murid yang paling cerdas dan sehat, sehingga mereka memegang posisi penting di istana Nebukadnezar.</w:t>
      </w:r>
    </w:p>
    <w:p>
      <w:pPr/>
      <w:r>
        <w:rPr>
          <w:lang w:val="id_ID" w:bidi="id_ID"/>
        </w:rPr>
      </w:r>
      <w:r>
        <w:rPr>
          <w:lang w:val="id_ID" w:bidi="id_ID"/>
        </w:rPr>
        <w:t xml:space="preserve">Daniel bekerja di istana selama hampir tujuh puluh tahun (lihat </w:t>
      </w:r>
      <w:r>
        <w:rPr>
          <w:lang w:val="id_ID" w:bidi="id_ID"/>
        </w:rPr>
        <w:t>Daniel 1:21</w:t>
      </w:r>
      <w:r>
        <w:rPr>
          <w:lang w:val="id_ID" w:bidi="id_ID"/>
        </w:rPr>
        <w:t>). Dia segera dikenal sebagai orang yang cerdas dan sepenuhnya setia kepada Allah. Ketika Nebukadnezar mendapatkan mimpi yang mengganggu dirinya, Allah mengungkapkan maknanya kepada Daniel, yang kemudian menjelaskannya kepada raja (</w:t>
      </w:r>
      <w:r>
        <w:rPr>
          <w:lang w:val="id_ID" w:bidi="id_ID"/>
        </w:rPr>
        <w:t>Daniel 2</w:t>
      </w:r>
      <w:r>
        <w:rPr>
          <w:lang w:val="id_ID" w:bidi="id_ID"/>
        </w:rPr>
        <w:t>). Selanjutnya, Daniel menafsirkan mimpi kedua tentang kesombongan raja (</w:t>
      </w:r>
      <w:r>
        <w:rPr>
          <w:lang w:val="id_ID" w:bidi="id_ID"/>
        </w:rPr>
        <w:t>Daniel 4</w:t>
      </w:r>
      <w:r>
        <w:rPr>
          <w:lang w:val="id_ID" w:bidi="id_ID"/>
        </w:rPr>
        <w:t>). Daniel mendesak Nebukadnezar untuk bertobat, tetapi dia tidak melakukannya. Akibatnya, Nebukadnezar kehilangan kewarasannya secara sementara (</w:t>
      </w:r>
      <w:r>
        <w:rPr>
          <w:lang w:val="id_ID" w:bidi="id_ID"/>
        </w:rPr>
        <w:t>Daniel 4:28–37</w:t>
      </w:r>
      <w:r>
        <w:rPr>
          <w:lang w:val="id_ID" w:bidi="id_ID"/>
        </w:rPr>
        <w:t>).</w:t>
      </w:r>
    </w:p>
    <w:p>
      <w:pPr/>
      <w:r>
        <w:rPr>
          <w:lang w:val="id_ID" w:bidi="id_ID"/>
        </w:rPr>
      </w:r>
      <w:r>
        <w:rPr>
          <w:lang w:val="id_ID" w:bidi="id_ID"/>
        </w:rPr>
        <w:t>Daniel selalu menunjukkan rasa hormat kepada raja Babel. Nebukadnezar sangat menghormati Daniel karena karakter dan perilakunya yang baik. Hal ini membuat Nebukadnezar menyembah Tuhan, meskipun tidak secara eksklusif. Kesetiaan dan kebijaksanaan Daniel menginspirasi para pembaca yang berada dalam budaya yang tidak bersahabat saat ini.</w:t>
      </w:r>
    </w:p>
    <w:p>
      <w:pPr/>
      <w:r>
        <w:rPr>
          <w:lang w:val="id_ID" w:bidi="id_ID"/>
        </w:rPr>
      </w:r>
      <w:r>
        <w:rPr>
          <w:lang w:val="id_ID" w:bidi="id_ID"/>
        </w:rPr>
        <w:t>Kemudian, Belsyazar, wakil raja Babel, dengan tidak hormat menggunakan bejana-bejana suci dari Bait Yerusalem selama perjamuan pada tahun 539 SM. Tiba-tiba, sebuah tangan tanpa tubuh menulis kata-kata “Mene, Mene, Tekel, dan Parsin” di dinding istana. Daniel menafsirkan kata-kata ini sebagai prediksi tentang akhir Babel yang akan segera terjadi. Pada malam yang sama, orang-orang Persia merebut ibu kota Babel dan membunuh Belsyazar (</w:t>
      </w:r>
      <w:r>
        <w:rPr>
          <w:lang w:val="id_ID" w:bidi="id_ID"/>
        </w:rPr>
        <w:t>Daniel 5:1–31</w:t>
      </w:r>
      <w:r>
        <w:rPr>
          <w:lang w:val="id_ID" w:bidi="id_ID"/>
        </w:rPr>
        <w:t>).</w:t>
      </w:r>
    </w:p>
    <w:p>
      <w:pPr/>
      <w:r>
        <w:rPr>
          <w:lang w:val="id_ID" w:bidi="id_ID"/>
        </w:rPr>
      </w:r>
      <w:r>
        <w:rPr>
          <w:lang w:val="id_ID" w:bidi="id_ID"/>
        </w:rPr>
        <w:t>Pada tahun 539 SM, di bawah pemerintahan Darius orang Media, Daniel diangkat menjadi seorang pengelola kerajaan (</w:t>
      </w:r>
      <w:r>
        <w:rPr>
          <w:lang w:val="id_ID" w:bidi="id_ID"/>
        </w:rPr>
        <w:t>Daniel 6:2</w:t>
      </w:r>
      <w:r>
        <w:rPr>
          <w:lang w:val="id_ID" w:bidi="id_ID"/>
        </w:rPr>
        <w:t>). Efektivitas manajemen Daniel membuat musuh-musuh politiknya marah. Mereka membujuk Darius untuk mengeluarkan dekrit yang melarang penyembahan kepada siapa pun selain raja, dengan hukuman dilemparkan ke dalam gua singa. Untuk mempertahankan keyakinan agamanya, Daniel melanggar hukum tersebut, tetapi secara ajaib dia tidak terluka oleh singa-singa itu. Setelah kejadian itu, dia kembali ke posisinya (</w:t>
      </w:r>
      <w:r>
        <w:rPr>
          <w:lang w:val="id_ID" w:bidi="id_ID"/>
        </w:rPr>
        <w:t>Daniel 6:17–28</w:t>
      </w:r>
      <w:r>
        <w:rPr>
          <w:lang w:val="id_ID" w:bidi="id_ID"/>
        </w:rPr>
        <w:t>). Penglihatan-penglihatan Daniel yang kemudian berasal dari sekitar waktu ini (</w:t>
      </w:r>
      <w:r>
        <w:rPr>
          <w:lang w:val="id_ID" w:bidi="id_ID"/>
        </w:rPr>
        <w:t>Daniel 10:1</w:t>
      </w:r>
      <w:r>
        <w:rPr>
          <w:lang w:val="id_ID" w:bidi="id_ID"/>
        </w:rPr>
        <w:t xml:space="preserve">, </w:t>
      </w:r>
      <w:r>
        <w:rPr>
          <w:lang w:val="id_ID" w:bidi="id_ID"/>
        </w:rPr>
        <w:t>4</w:t>
      </w:r>
      <w:r>
        <w:rPr>
          <w:lang w:val="id_ID" w:bidi="id_ID"/>
        </w:rPr>
        <w:t>).</w:t>
      </w:r>
    </w:p>
    <w:p>
      <w:pPr/>
      <w:r>
        <w:rPr>
          <w:lang w:val="id_ID" w:bidi="id_ID"/>
        </w:rPr>
      </w:r>
      <w:r>
        <w:rPr>
          <w:lang w:val="id_ID" w:bidi="id_ID"/>
        </w:rPr>
        <w:t xml:space="preserve">Nubuat Daniel sulit dipahami secara rinci, tetapi pesannya jelas: Kekuatan jahat sedang berkuasa saat ini, namun Allah mengendalikan segalanya dan akan menyelamatkan umat-Nya. Yesus dan para penulis Perjanjian Baru mengutip Daniel, sering menggunakan gambaran-gambarannya ketika membahas akhir zaman (misalnya, bandingkan </w:t>
      </w:r>
      <w:r>
        <w:rPr>
          <w:lang w:val="id_ID" w:bidi="id_ID"/>
        </w:rPr>
        <w:t>Daniel 7:1–9</w:t>
      </w:r>
      <w:r>
        <w:rPr>
          <w:lang w:val="id_ID" w:bidi="id_ID"/>
        </w:rPr>
        <w:t xml:space="preserve"> dan </w:t>
      </w:r>
      <w:r>
        <w:rPr>
          <w:lang w:val="id_ID" w:bidi="id_ID"/>
        </w:rPr>
        <w:t>Wahyu 13:1–10</w:t>
      </w:r>
      <w:r>
        <w:rPr>
          <w:lang w:val="id_ID" w:bidi="id_ID"/>
        </w:rPr>
        <w:t xml:space="preserve">; </w:t>
      </w:r>
      <w:r>
        <w:rPr>
          <w:lang w:val="id_ID" w:bidi="id_ID"/>
        </w:rPr>
        <w:t>Daniel 7:13</w:t>
      </w:r>
      <w:r>
        <w:rPr>
          <w:lang w:val="id_ID" w:bidi="id_ID"/>
        </w:rPr>
        <w:t xml:space="preserve"> dan </w:t>
      </w:r>
      <w:r>
        <w:rPr>
          <w:lang w:val="id_ID" w:bidi="id_ID"/>
        </w:rPr>
        <w:t>Wahyu 1:7</w:t>
      </w:r>
      <w:r>
        <w:rPr>
          <w:lang w:val="id_ID" w:bidi="id_ID"/>
        </w:rPr>
        <w:t xml:space="preserve">; </w:t>
      </w:r>
      <w:r>
        <w:rPr>
          <w:lang w:val="id_ID" w:bidi="id_ID"/>
        </w:rPr>
        <w:t>Daniel 9:27</w:t>
      </w:r>
      <w:r>
        <w:rPr>
          <w:lang w:val="id_ID" w:bidi="id_ID"/>
        </w:rPr>
        <w:t xml:space="preserve"> dan </w:t>
      </w:r>
      <w:r>
        <w:rPr>
          <w:lang w:val="id_ID" w:bidi="id_ID"/>
        </w:rPr>
        <w:t>Matius 24:15</w:t>
      </w:r>
      <w:r>
        <w:rPr>
          <w:lang w:val="id_ID" w:bidi="id_ID"/>
        </w:rPr>
        <w:t>). Daniel yakin bahwa Allah Yang Maha Tinggi akan menang.</w:t>
      </w:r>
    </w:p>
    <w:p>
      <w:pPr/>
      <w:r>
        <w:rPr>
          <w:lang w:val="id_ID" w:bidi="id_ID"/>
        </w:rPr>
      </w:r>
      <w:r>
        <w:rPr>
          <w:u w:val="single"/>
          <w:lang w:val="id_ID" w:bidi="id_ID"/>
        </w:rPr>
        <w:t>Ayat-ayat untuk Pembelajaran Lebih Lanjut</w:t>
      </w:r>
    </w:p>
    <w:p>
      <w:pPr/>
      <w:r>
        <w:rPr>
          <w:lang w:val="id_ID" w:bidi="id_ID"/>
        </w:rPr>
      </w:r>
      <w:r>
        <w:rPr>
          <w:lang w:val="id_ID" w:bidi="id_ID"/>
        </w:rPr>
        <w:t>Yehezkiel 14:14</w:t>
      </w:r>
      <w:r>
        <w:rPr>
          <w:lang w:val="id_ID" w:bidi="id_ID"/>
        </w:rPr>
        <w:t xml:space="preserve">, </w:t>
      </w:r>
      <w:r>
        <w:rPr>
          <w:lang w:val="id_ID" w:bidi="id_ID"/>
        </w:rPr>
        <w:t>20</w:t>
      </w:r>
      <w:r>
        <w:rPr>
          <w:lang w:val="id_ID" w:bidi="id_ID"/>
        </w:rPr>
        <w:t xml:space="preserve">; </w:t>
      </w:r>
      <w:r>
        <w:rPr>
          <w:lang w:val="id_ID" w:bidi="id_ID"/>
        </w:rPr>
        <w:t>28:3</w:t>
      </w:r>
      <w:r>
        <w:rPr>
          <w:lang w:val="id_ID" w:bidi="id_ID"/>
        </w:rPr>
        <w:t xml:space="preserve">; </w:t>
      </w:r>
      <w:r>
        <w:rPr>
          <w:lang w:val="id_ID" w:bidi="id_ID"/>
        </w:rPr>
        <w:t>Daniel 1:1–12:13</w:t>
      </w:r>
      <w:r>
        <w:rPr>
          <w:lang w:val="id_ID" w:bidi="id_ID"/>
        </w:rPr>
        <w:t xml:space="preserve">; </w:t>
      </w:r>
      <w:r>
        <w:rPr>
          <w:lang w:val="id_ID" w:bidi="id_ID"/>
        </w:rPr>
        <w:t>Matius 24:15</w:t>
      </w:r>
      <w:r>
        <w:rPr>
          <w:lang w:val="id_ID" w:bidi="id_ID"/>
        </w:rPr>
      </w:r>
      <w:r>
        <w:rPr>
          <w:lang w:val="id_ID" w:bidi="id_ID"/>
        </w:rPr>
      </w:r>
    </w:p>
    <w:p>
      <w:pPr/>
      <w:r>
        <w:rPr>
          <w:lang w:val="id_ID" w:bidi="id_ID"/>
        </w:rPr>
      </w:r>
    </w:p>
    <w:p>
      <w:pPr>
        <w:pStyle w:val="Heading2"/>
      </w:pPr>
      <w:r>
        <w:rPr>
          <w:lang w:val="id_ID" w:bidi="id_ID"/>
        </w:rPr>
        <w:t>Daud</w:t>
      </w:r>
      <w:r>
        <w:rPr>
          <w:lang w:val="id_ID" w:bidi="id_ID"/>
        </w:rPr>
      </w:r>
    </w:p>
    <w:p>
      <w:pPr/>
      <w:r>
        <w:rPr>
          <w:lang w:val="id_ID" w:bidi="id_ID"/>
        </w:rPr>
      </w:r>
      <w:r>
        <w:rPr>
          <w:lang w:val="id_ID" w:bidi="id_ID"/>
        </w:rPr>
        <w:t>Daud adalah salah satu tokoh paling penting dalam Alkitab. Masa pemerintahannya sebagai raja merupakan periode yang sangat istimewa dalam rencana Allah bagi Israel. Tindakan Daud sebagai raja memiliki dampak besar dan dapat bertahan lama bagi masa depan Israel.</w:t>
      </w:r>
    </w:p>
    <w:p>
      <w:pPr/>
      <w:r>
        <w:rPr>
          <w:lang w:val="id_ID" w:bidi="id_ID"/>
        </w:rPr>
      </w:r>
      <w:r>
        <w:rPr>
          <w:lang w:val="id_ID" w:bidi="id_ID"/>
        </w:rPr>
        <w:t>Daud lahir di Betlehem sebagai putra bungsu Isai. Sejarah keluarganya dapat ditelusuri kembali ke Yehuda (</w:t>
      </w:r>
      <w:r>
        <w:rPr>
          <w:lang w:val="id_ID" w:bidi="id_ID"/>
        </w:rPr>
        <w:t>Rut 4:18–22</w:t>
      </w:r>
      <w:r>
        <w:rPr>
          <w:lang w:val="id_ID" w:bidi="id_ID"/>
        </w:rPr>
        <w:t xml:space="preserve">; </w:t>
      </w:r>
      <w:r>
        <w:rPr>
          <w:lang w:val="id_ID" w:bidi="id_ID"/>
        </w:rPr>
        <w:t>1 Tawarikh 2:3–15</w:t>
      </w:r>
      <w:r>
        <w:rPr>
          <w:lang w:val="id_ID" w:bidi="id_ID"/>
        </w:rPr>
        <w:t xml:space="preserve">; </w:t>
      </w:r>
      <w:r>
        <w:rPr>
          <w:lang w:val="id_ID" w:bidi="id_ID"/>
        </w:rPr>
        <w:t>Matius 1:3–6</w:t>
      </w:r>
      <w:r>
        <w:rPr>
          <w:lang w:val="id_ID" w:bidi="id_ID"/>
        </w:rPr>
        <w:t xml:space="preserve">; </w:t>
      </w:r>
      <w:r>
        <w:rPr>
          <w:lang w:val="id_ID" w:bidi="id_ID"/>
        </w:rPr>
        <w:t>Lukas 3:31–33</w:t>
      </w:r>
      <w:r>
        <w:rPr>
          <w:lang w:val="id_ID" w:bidi="id_ID"/>
        </w:rPr>
        <w:t>). Ketika ia lahir, orang Yebus menduduki Yerusalem, dan banyak bagian dari negeri yang dijanjikan masih berada di bawah kendali asing, terutama oleh orang Filistin. Allah akan menggunakan Daud untuk menyelesaikan penaklukan atas negeri tersebut.</w:t>
      </w:r>
    </w:p>
    <w:p>
      <w:pPr/>
      <w:r>
        <w:rPr>
          <w:lang w:val="id_ID" w:bidi="id_ID"/>
        </w:rPr>
      </w:r>
      <w:r>
        <w:rPr>
          <w:lang w:val="id_ID" w:bidi="id_ID"/>
        </w:rPr>
        <w:t>Sebagai seorang pemuda, Daud adalah gembala yang sederhana, merawat domba-domba ayahnya (</w:t>
      </w:r>
      <w:r>
        <w:rPr>
          <w:lang w:val="id_ID" w:bidi="id_ID"/>
        </w:rPr>
        <w:t>1 Samuel 16:11</w:t>
      </w:r>
      <w:r>
        <w:rPr>
          <w:lang w:val="id_ID" w:bidi="id_ID"/>
        </w:rPr>
        <w:t xml:space="preserve">; </w:t>
      </w:r>
      <w:r>
        <w:rPr>
          <w:lang w:val="id_ID" w:bidi="id_ID"/>
        </w:rPr>
        <w:t>17:14–15</w:t>
      </w:r>
      <w:r>
        <w:rPr>
          <w:lang w:val="id_ID" w:bidi="id_ID"/>
        </w:rPr>
        <w:t>). Hidupnya berubah secara tak terduga ketika nabi Samuel mengunjungi Isai dan mengurapi Daud sebagai raja Israel berikutnya. Namun, Daud tidak menjadi raja melalui kudeta atau pembunuhan. Sebaliknya, ia melayani raja Saul dengan setia. Daud pertama kali bergabung dalam pelayanan Saul sebagai musisi, memainkan lagu-lagu yang menenangkan pikiran Saul yang gelisah (</w:t>
      </w:r>
      <w:r>
        <w:rPr>
          <w:lang w:val="id_ID" w:bidi="id_ID"/>
        </w:rPr>
        <w:t>1 Samuel 16:14–23</w:t>
      </w:r>
      <w:r>
        <w:rPr>
          <w:lang w:val="id_ID" w:bidi="id_ID"/>
        </w:rPr>
        <w:t>). Peran ini menjadi isyarat akan karya Daud sebagai penyusun banyak Mazmur. Daud di masa muda juga membantu Saul dengan mengalahkan orang Filistin, Goliat, dalam pertarungan tunggal (</w:t>
      </w:r>
      <w:r>
        <w:rPr>
          <w:lang w:val="id_ID" w:bidi="id_ID"/>
        </w:rPr>
        <w:t>1 Samuel 17:32–51</w:t>
      </w:r>
      <w:r>
        <w:rPr>
          <w:lang w:val="id_ID" w:bidi="id_ID"/>
        </w:rPr>
        <w:t>). Kemenangan ini memberikan tanda akan masa depan Daud sebagai seorang pemimpin militer yang sukses.</w:t>
      </w:r>
    </w:p>
    <w:p>
      <w:pPr/>
      <w:r>
        <w:rPr>
          <w:lang w:val="id_ID" w:bidi="id_ID"/>
        </w:rPr>
      </w:r>
      <w:r>
        <w:rPr>
          <w:lang w:val="id_ID" w:bidi="id_ID"/>
        </w:rPr>
        <w:t>Daud tetap setia, tetapi Saul menjadi sangat curiga padanya. Oleh karena itu, Daud harus melarikan diri. Dia melarikan diri dengan bantuan dari anak-anak Saul, yaitu Yonatan dan Mikhal. Daud memimpin sebuah kerajaan dalam pengasingan dengan pasukan yang terdiri dari enam ratus orang. Nabi Gad dan imam Abyatar menyertainya, memberikan bimbingan dari Tuhan.</w:t>
      </w:r>
    </w:p>
    <w:p>
      <w:pPr/>
      <w:r>
        <w:rPr>
          <w:lang w:val="id_ID" w:bidi="id_ID"/>
        </w:rPr>
      </w:r>
      <w:r>
        <w:rPr>
          <w:lang w:val="id_ID" w:bidi="id_ID"/>
        </w:rPr>
        <w:t>Kesabaran Allah terhadap Saul akhirnya habis, dan Saul tewas dalam pertempuran. Meskipun demikian, Daud menghadapi kesulitan untuk menjadi penguasa seluruh Israel. Suku Yehuda dengan cepat menjadikannya raja mereka, tetapi suku-suku utara awalnya memilih Isyboset, putra Saul, sebagai pemimpin mereka. Isyboset lemah dan tidak efektif; dia tetap berkuasa hanya karena dukungan dari pemimpin militer ayahnya, Abner. Namun, Isyboset menghina Abner, sehingga jenderal tersebut membantu memindahkan kerajaan kepada Daud.</w:t>
      </w:r>
    </w:p>
    <w:p>
      <w:pPr/>
      <w:r>
        <w:rPr>
          <w:lang w:val="id_ID" w:bidi="id_ID"/>
        </w:rPr>
      </w:r>
      <w:r>
        <w:rPr>
          <w:lang w:val="id_ID" w:bidi="id_ID"/>
        </w:rPr>
        <w:t>Sebagai raja Israel yang bersatu, Daud memperkuat kerajaannya. Dia dan pasukannya merebut Yerusalem dari orang Yebus dan menjadikannya ibu kota. Dia memaksa orang Filistin terakhir meninggalkan negeri tersebut. Daud kemudian membawa tabut Perjanjian ke Yerusalem. Dia ingin membangun sebuah bait suci permanen untuk Allah di Yerusalem sebagai pengganti Kemah Suci. Allah menolak keinginan ini tetapi menunjukkan kasih kepada Daud dengan membuat Perjanjian (perjanjian khusus) dengannya, menetapkan keturunannya sebagai keluarga raja (</w:t>
      </w:r>
      <w:r>
        <w:rPr>
          <w:lang w:val="id_ID" w:bidi="id_ID"/>
        </w:rPr>
        <w:t>2 Samuel 7</w:t>
      </w:r>
      <w:r>
        <w:rPr>
          <w:lang w:val="id_ID" w:bidi="id_ID"/>
        </w:rPr>
        <w:t>).</w:t>
      </w:r>
    </w:p>
    <w:p>
      <w:pPr/>
      <w:r>
        <w:rPr>
          <w:lang w:val="id_ID" w:bidi="id_ID"/>
        </w:rPr>
      </w:r>
      <w:r>
        <w:rPr>
          <w:lang w:val="id_ID" w:bidi="id_ID"/>
        </w:rPr>
        <w:t xml:space="preserve">Kehidupan Daud segera memburuk (lihat </w:t>
      </w:r>
      <w:r>
        <w:rPr>
          <w:lang w:val="id_ID" w:bidi="id_ID"/>
        </w:rPr>
        <w:t>2 Samuel 11–12</w:t>
      </w:r>
      <w:r>
        <w:rPr>
          <w:lang w:val="id_ID" w:bidi="id_ID"/>
        </w:rPr>
        <w:t xml:space="preserve">). Ketika seharusnya dia bersama tentaranya, dia malah tetap di atap istana. Dia melihat seorang perempuan cantik bernama Batsyeba sedang mandi dan menginginkannya. Seperti raja-raja yang berkuasa lainnya pada masa itu yang mengambil apa pun yang mereka inginkan, dia pun mengambil Batsyeba. Batsyeba menjadi hamil, dan usahanya untuk menyembunyikan perzinahannya gagal. Daud putus asa, sehingga dia membunuh suaminya, Uria. Namun, bahkan seorang raja agung seperti Daud tidak bisa menyembunyikan rahasia dari Allah. Allah mengirim nabi-Nya, Natan, untuk menghadapi Daud. Daud menyesal atas apa yang telah dia lakukan (lihat </w:t>
      </w:r>
      <w:r>
        <w:rPr>
          <w:lang w:val="id_ID" w:bidi="id_ID"/>
        </w:rPr>
        <w:t>Mazmur 32</w:t>
      </w:r>
      <w:r>
        <w:rPr>
          <w:lang w:val="id_ID" w:bidi="id_ID"/>
        </w:rPr>
        <w:t xml:space="preserve">, </w:t>
      </w:r>
      <w:r>
        <w:rPr>
          <w:lang w:val="id_ID" w:bidi="id_ID"/>
        </w:rPr>
        <w:t>51</w:t>
      </w:r>
      <w:r>
        <w:rPr>
          <w:lang w:val="id_ID" w:bidi="id_ID"/>
        </w:rPr>
        <w:t>). Namun, tindakannya mempengaruhi keluarganya dan pemerintahannya.</w:t>
      </w:r>
    </w:p>
    <w:p>
      <w:pPr/>
      <w:r>
        <w:rPr>
          <w:lang w:val="id_ID" w:bidi="id_ID"/>
        </w:rPr>
      </w:r>
      <w:r>
        <w:rPr>
          <w:lang w:val="id_ID" w:bidi="id_ID"/>
        </w:rPr>
        <w:t>Sejak saat itu, keluarga Daud mulai menghadapi banyak masalah dan konflik. Anak Daud, Amnon, memperkosa saudara tirinya, Tamar (</w:t>
      </w:r>
      <w:r>
        <w:rPr>
          <w:lang w:val="id_ID" w:bidi="id_ID"/>
        </w:rPr>
        <w:t>2 Samuel 13:1–14</w:t>
      </w:r>
      <w:r>
        <w:rPr>
          <w:lang w:val="id_ID" w:bidi="id_ID"/>
        </w:rPr>
        <w:t>). Saudara Tamar, Absalom, kemudian membunuh Amnon (</w:t>
      </w:r>
      <w:r>
        <w:rPr>
          <w:lang w:val="id_ID" w:bidi="id_ID"/>
        </w:rPr>
        <w:t>2 Samuel 13:20–29</w:t>
      </w:r>
      <w:r>
        <w:rPr>
          <w:lang w:val="id_ID" w:bidi="id_ID"/>
        </w:rPr>
        <w:t>). Absalom kemudian memulai perang saudara saat ia mencoba menjadi raja menggantikan ayahnya (</w:t>
      </w:r>
      <w:r>
        <w:rPr>
          <w:lang w:val="id_ID" w:bidi="id_ID"/>
        </w:rPr>
        <w:t>2 Samuel 15–18</w:t>
      </w:r>
      <w:r>
        <w:rPr>
          <w:lang w:val="id_ID" w:bidi="id_ID"/>
        </w:rPr>
        <w:t>). Anak lainnya, Adonia, berusaha menjadi raja menggantikan Daud dengan menyatakan dirinya sebagai raja sementara ayahnya masih hidup (</w:t>
      </w:r>
      <w:r>
        <w:rPr>
          <w:lang w:val="id_ID" w:bidi="id_ID"/>
        </w:rPr>
        <w:t>1 Raja-raja 1:5–10</w:t>
      </w:r>
      <w:r>
        <w:rPr>
          <w:lang w:val="id_ID" w:bidi="id_ID"/>
        </w:rPr>
        <w:t>). Namun, Daud berhasil mengumpulkan kekuatan yang cukup untuk memastikan bahwa Salomo akan menjadi raja setelahnya (</w:t>
      </w:r>
      <w:r>
        <w:rPr>
          <w:lang w:val="id_ID" w:bidi="id_ID"/>
        </w:rPr>
        <w:t>1 Raja-raja 1:28–40</w:t>
      </w:r>
      <w:r>
        <w:rPr>
          <w:lang w:val="id_ID" w:bidi="id_ID"/>
        </w:rPr>
        <w:t xml:space="preserve">). Ketika Daud wafat, Salomo menjadi raja. Salomo adalah yang pertama dari banyak raja dari keluarga Daud (seperti yang dijanjikan dalam </w:t>
      </w:r>
      <w:r>
        <w:rPr>
          <w:lang w:val="id_ID" w:bidi="id_ID"/>
        </w:rPr>
        <w:t>2 Samuel 7</w:t>
      </w:r>
      <w:r>
        <w:rPr>
          <w:lang w:val="id_ID" w:bidi="id_ID"/>
        </w:rPr>
        <w:t>).</w:t>
      </w:r>
    </w:p>
    <w:p>
      <w:pPr/>
      <w:r>
        <w:rPr>
          <w:lang w:val="id_ID" w:bidi="id_ID"/>
        </w:rPr>
      </w:r>
      <w:r>
        <w:rPr>
          <w:lang w:val="id_ID" w:bidi="id_ID"/>
        </w:rPr>
        <w:t>Kebanyakan raja yang datang setelah Daud tidak sebaik dia dalam memimpin. Keturunannya jarang memimpin bangsa untuk menyembah Allah dengan setia. Kerajaan Israel yang bersatu tidak bertahan setelah Salomo. Dalam abad-abad berikutnya, keturunan Daud hanya memerintah Yehuda di selatan. Akhirnya, kerajaan Yehuda dihancurkan. Seorang keturunan Daud tidak pernah lagi memerintah sebagai raja di Israel.</w:t>
      </w:r>
    </w:p>
    <w:p>
      <w:pPr/>
      <w:r>
        <w:rPr>
          <w:lang w:val="id_ID" w:bidi="id_ID"/>
        </w:rPr>
      </w:r>
      <w:r>
        <w:rPr>
          <w:lang w:val="id_ID" w:bidi="id_ID"/>
        </w:rPr>
        <w:t>Bagaimana dengan janji kepada Daud bahwa "takhtamu akan kokoh selamanya" (</w:t>
      </w:r>
      <w:r>
        <w:rPr>
          <w:lang w:val="id_ID" w:bidi="id_ID"/>
        </w:rPr>
        <w:t>2 Samuel 7:16</w:t>
      </w:r>
      <w:r>
        <w:rPr>
          <w:lang w:val="id_ID" w:bidi="id_ID"/>
        </w:rPr>
        <w:t xml:space="preserve">)? Perjanjian Baru merujuk kepada Yesus. Dia adalah keturunan Daud, dan Allah menyatakannya sebagai Kristus, atau Mesias—raja yang diurapi (lihat </w:t>
      </w:r>
      <w:r>
        <w:rPr>
          <w:lang w:val="id_ID" w:bidi="id_ID"/>
        </w:rPr>
        <w:t>Matius 1:1</w:t>
      </w:r>
      <w:r>
        <w:rPr>
          <w:lang w:val="id_ID" w:bidi="id_ID"/>
        </w:rPr>
        <w:t xml:space="preserve">; </w:t>
      </w:r>
      <w:r>
        <w:rPr>
          <w:lang w:val="id_ID" w:bidi="id_ID"/>
        </w:rPr>
        <w:t>9:27</w:t>
      </w:r>
      <w:r>
        <w:rPr>
          <w:lang w:val="id_ID" w:bidi="id_ID"/>
        </w:rPr>
        <w:t xml:space="preserve">; </w:t>
      </w:r>
      <w:r>
        <w:rPr>
          <w:lang w:val="id_ID" w:bidi="id_ID"/>
        </w:rPr>
        <w:t>12:23</w:t>
      </w:r>
      <w:r>
        <w:rPr>
          <w:lang w:val="id_ID" w:bidi="id_ID"/>
        </w:rPr>
        <w:t xml:space="preserve">; </w:t>
      </w:r>
      <w:r>
        <w:rPr>
          <w:lang w:val="id_ID" w:bidi="id_ID"/>
        </w:rPr>
        <w:t>Markus 10:47–48</w:t>
      </w:r>
      <w:r>
        <w:rPr>
          <w:lang w:val="id_ID" w:bidi="id_ID"/>
        </w:rPr>
        <w:t xml:space="preserve">; </w:t>
      </w:r>
      <w:r>
        <w:rPr>
          <w:lang w:val="id_ID" w:bidi="id_ID"/>
        </w:rPr>
        <w:t>11:10</w:t>
      </w:r>
      <w:r>
        <w:rPr>
          <w:lang w:val="id_ID" w:bidi="id_ID"/>
        </w:rPr>
        <w:t xml:space="preserve">; </w:t>
      </w:r>
      <w:r>
        <w:rPr>
          <w:lang w:val="id_ID" w:bidi="id_ID"/>
        </w:rPr>
        <w:t>12:35–37</w:t>
      </w:r>
      <w:r>
        <w:rPr>
          <w:lang w:val="id_ID" w:bidi="id_ID"/>
        </w:rPr>
        <w:t xml:space="preserve">; </w:t>
      </w:r>
      <w:r>
        <w:rPr>
          <w:lang w:val="id_ID" w:bidi="id_ID"/>
        </w:rPr>
        <w:t>Lukas 18:38–39</w:t>
      </w:r>
      <w:r>
        <w:rPr>
          <w:lang w:val="id_ID" w:bidi="id_ID"/>
        </w:rPr>
        <w:t xml:space="preserve">; </w:t>
      </w:r>
      <w:r>
        <w:rPr>
          <w:lang w:val="id_ID" w:bidi="id_ID"/>
        </w:rPr>
        <w:t>20:41–44</w:t>
      </w:r>
      <w:r>
        <w:rPr>
          <w:lang w:val="id_ID" w:bidi="id_ID"/>
        </w:rPr>
        <w:t xml:space="preserve">; </w:t>
      </w:r>
      <w:r>
        <w:rPr>
          <w:lang w:val="id_ID" w:bidi="id_ID"/>
        </w:rPr>
        <w:t>Yohanes 7:42</w:t>
      </w:r>
      <w:r>
        <w:rPr>
          <w:lang w:val="id_ID" w:bidi="id_ID"/>
        </w:rPr>
        <w:t xml:space="preserve">; </w:t>
      </w:r>
      <w:r>
        <w:rPr>
          <w:lang w:val="id_ID" w:bidi="id_ID"/>
        </w:rPr>
        <w:t>Wahyu 5:5</w:t>
      </w:r>
      <w:r>
        <w:rPr>
          <w:lang w:val="id_ID" w:bidi="id_ID"/>
        </w:rPr>
        <w:t xml:space="preserve">; </w:t>
      </w:r>
      <w:r>
        <w:rPr>
          <w:lang w:val="id_ID" w:bidi="id_ID"/>
        </w:rPr>
        <w:t>22:16</w:t>
      </w:r>
      <w:r>
        <w:rPr>
          <w:lang w:val="id_ID" w:bidi="id_ID"/>
        </w:rPr>
        <w:t xml:space="preserve">). Kehidupan dan pemerintahan Daud menggambarkan pemerintahan mesianik Yesus Kristus, yang akan berlangsung selamanya (lihat </w:t>
      </w:r>
      <w:r>
        <w:rPr>
          <w:lang w:val="id_ID" w:bidi="id_ID"/>
        </w:rPr>
        <w:t>Lukas 1:32–33</w:t>
      </w:r>
      <w:r>
        <w:rPr>
          <w:lang w:val="id_ID" w:bidi="id_ID"/>
        </w:rPr>
        <w:t xml:space="preserve">; </w:t>
      </w:r>
      <w:r>
        <w:rPr>
          <w:lang w:val="id_ID" w:bidi="id_ID"/>
        </w:rPr>
        <w:t>Wahyu 11:15</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Rut 4:13–22</w:t>
      </w:r>
      <w:r>
        <w:rPr>
          <w:lang w:val="id_ID" w:bidi="id_ID"/>
        </w:rPr>
        <w:t xml:space="preserve">; </w:t>
      </w:r>
      <w:r>
        <w:rPr>
          <w:lang w:val="id_ID" w:bidi="id_ID"/>
        </w:rPr>
        <w:t>1 Samuel 16:1–17:58</w:t>
      </w:r>
      <w:r>
        <w:rPr>
          <w:lang w:val="id_ID" w:bidi="id_ID"/>
        </w:rPr>
        <w:t xml:space="preserve">; </w:t>
      </w:r>
      <w:r>
        <w:rPr>
          <w:lang w:val="id_ID" w:bidi="id_ID"/>
        </w:rPr>
        <w:t>18:1–27:12</w:t>
      </w:r>
      <w:r>
        <w:rPr>
          <w:lang w:val="id_ID" w:bidi="id_ID"/>
        </w:rPr>
        <w:t xml:space="preserve">; </w:t>
      </w:r>
      <w:r>
        <w:rPr>
          <w:lang w:val="id_ID" w:bidi="id_ID"/>
        </w:rPr>
        <w:t>29:1–30:31</w:t>
      </w:r>
      <w:r>
        <w:rPr>
          <w:lang w:val="id_ID" w:bidi="id_ID"/>
        </w:rPr>
        <w:t xml:space="preserve">; </w:t>
      </w:r>
      <w:r>
        <w:rPr>
          <w:lang w:val="id_ID" w:bidi="id_ID"/>
        </w:rPr>
        <w:t>2 Samuel 1:1–24:25</w:t>
      </w:r>
      <w:r>
        <w:rPr>
          <w:lang w:val="id_ID" w:bidi="id_ID"/>
        </w:rPr>
        <w:t xml:space="preserve">; </w:t>
      </w:r>
      <w:r>
        <w:rPr>
          <w:lang w:val="id_ID" w:bidi="id_ID"/>
        </w:rPr>
        <w:t>1 Raja-raja 1:1–2:12</w:t>
      </w:r>
      <w:r>
        <w:rPr>
          <w:lang w:val="id_ID" w:bidi="id_ID"/>
        </w:rPr>
        <w:t xml:space="preserve">; </w:t>
      </w:r>
      <w:r>
        <w:rPr>
          <w:lang w:val="id_ID" w:bidi="id_ID"/>
        </w:rPr>
        <w:t>1 Tawarikh 11:1–29:30</w:t>
      </w:r>
      <w:r>
        <w:rPr>
          <w:lang w:val="id_ID" w:bidi="id_ID"/>
        </w:rPr>
        <w:t xml:space="preserve">; </w:t>
      </w:r>
      <w:r>
        <w:rPr>
          <w:lang w:val="id_ID" w:bidi="id_ID"/>
        </w:rPr>
        <w:t>Mazmur 1–32</w:t>
      </w:r>
      <w:r>
        <w:rPr>
          <w:lang w:val="id_ID" w:bidi="id_ID"/>
        </w:rPr>
        <w:t xml:space="preserve">, </w:t>
      </w:r>
      <w:r>
        <w:rPr>
          <w:lang w:val="id_ID" w:bidi="id_ID"/>
        </w:rPr>
        <w:t>34–41</w:t>
      </w:r>
      <w:r>
        <w:rPr>
          <w:lang w:val="id_ID" w:bidi="id_ID"/>
        </w:rPr>
        <w:t xml:space="preserve">, </w:t>
      </w:r>
      <w:r>
        <w:rPr>
          <w:lang w:val="id_ID" w:bidi="id_ID"/>
        </w:rPr>
        <w:t>51–71</w:t>
      </w:r>
      <w:r>
        <w:rPr>
          <w:lang w:val="id_ID" w:bidi="id_ID"/>
        </w:rPr>
        <w:t xml:space="preserve">, </w:t>
      </w:r>
      <w:r>
        <w:rPr>
          <w:lang w:val="id_ID" w:bidi="id_ID"/>
        </w:rPr>
        <w:t>86</w:t>
      </w:r>
      <w:r>
        <w:rPr>
          <w:lang w:val="id_ID" w:bidi="id_ID"/>
        </w:rPr>
        <w:t xml:space="preserve">, </w:t>
      </w:r>
      <w:r>
        <w:rPr>
          <w:lang w:val="id_ID" w:bidi="id_ID"/>
        </w:rPr>
        <w:t>91–110</w:t>
      </w:r>
      <w:r>
        <w:rPr>
          <w:lang w:val="id_ID" w:bidi="id_ID"/>
        </w:rPr>
        <w:t xml:space="preserve">, </w:t>
      </w:r>
      <w:r>
        <w:rPr>
          <w:lang w:val="id_ID" w:bidi="id_ID"/>
        </w:rPr>
        <w:t>122</w:t>
      </w:r>
      <w:r>
        <w:rPr>
          <w:lang w:val="id_ID" w:bidi="id_ID"/>
        </w:rPr>
        <w:t xml:space="preserve">, </w:t>
      </w:r>
      <w:r>
        <w:rPr>
          <w:lang w:val="id_ID" w:bidi="id_ID"/>
        </w:rPr>
        <w:t>124</w:t>
      </w:r>
      <w:r>
        <w:rPr>
          <w:lang w:val="id_ID" w:bidi="id_ID"/>
        </w:rPr>
        <w:t xml:space="preserve">, </w:t>
      </w:r>
      <w:r>
        <w:rPr>
          <w:lang w:val="id_ID" w:bidi="id_ID"/>
        </w:rPr>
        <w:t>131</w:t>
      </w:r>
      <w:r>
        <w:rPr>
          <w:lang w:val="id_ID" w:bidi="id_ID"/>
        </w:rPr>
        <w:t xml:space="preserve">, </w:t>
      </w:r>
      <w:r>
        <w:rPr>
          <w:lang w:val="id_ID" w:bidi="id_ID"/>
        </w:rPr>
        <w:t>133</w:t>
      </w:r>
      <w:r>
        <w:rPr>
          <w:lang w:val="id_ID" w:bidi="id_ID"/>
        </w:rPr>
        <w:t xml:space="preserve">, </w:t>
      </w:r>
      <w:r>
        <w:rPr>
          <w:lang w:val="id_ID" w:bidi="id_ID"/>
        </w:rPr>
        <w:t>138–145</w:t>
      </w:r>
      <w:r>
        <w:rPr>
          <w:lang w:val="id_ID" w:bidi="id_ID"/>
        </w:rPr>
        <w:t xml:space="preserve">; </w:t>
      </w:r>
      <w:r>
        <w:rPr>
          <w:lang w:val="id_ID" w:bidi="id_ID"/>
        </w:rPr>
        <w:t>Matius 1:1</w:t>
      </w:r>
      <w:r>
        <w:rPr>
          <w:lang w:val="id_ID" w:bidi="id_ID"/>
        </w:rPr>
        <w:t xml:space="preserve">; </w:t>
      </w:r>
      <w:r>
        <w:rPr>
          <w:lang w:val="id_ID" w:bidi="id_ID"/>
        </w:rPr>
        <w:t>9:27</w:t>
      </w:r>
      <w:r>
        <w:rPr>
          <w:lang w:val="id_ID" w:bidi="id_ID"/>
        </w:rPr>
        <w:t xml:space="preserve">; </w:t>
      </w:r>
      <w:r>
        <w:rPr>
          <w:lang w:val="id_ID" w:bidi="id_ID"/>
        </w:rPr>
        <w:t>22:41–46</w:t>
      </w:r>
      <w:r>
        <w:rPr>
          <w:lang w:val="id_ID" w:bidi="id_ID"/>
        </w:rPr>
        <w:t xml:space="preserve">; </w:t>
      </w:r>
      <w:r>
        <w:rPr>
          <w:lang w:val="id_ID" w:bidi="id_ID"/>
        </w:rPr>
        <w:t>Markus12:35–37</w:t>
      </w:r>
      <w:r>
        <w:rPr>
          <w:lang w:val="id_ID" w:bidi="id_ID"/>
        </w:rPr>
        <w:t xml:space="preserve">; </w:t>
      </w:r>
      <w:r>
        <w:rPr>
          <w:lang w:val="id_ID" w:bidi="id_ID"/>
        </w:rPr>
        <w:t>Lukas 20:41–44</w:t>
      </w:r>
      <w:r>
        <w:rPr>
          <w:lang w:val="id_ID" w:bidi="id_ID"/>
        </w:rPr>
        <w:t xml:space="preserve">; </w:t>
      </w:r>
      <w:r>
        <w:rPr>
          <w:lang w:val="id_ID" w:bidi="id_ID"/>
        </w:rPr>
        <w:t>Yohanes 7:40–44</w:t>
      </w:r>
      <w:r>
        <w:rPr>
          <w:lang w:val="id_ID" w:bidi="id_ID"/>
        </w:rPr>
        <w:t xml:space="preserve">; </w:t>
      </w:r>
      <w:r>
        <w:rPr>
          <w:lang w:val="id_ID" w:bidi="id_ID"/>
        </w:rPr>
        <w:t>Kisah Para Rasul 2:22–37</w:t>
      </w:r>
      <w:r>
        <w:rPr>
          <w:lang w:val="id_ID" w:bidi="id_ID"/>
        </w:rPr>
        <w:t xml:space="preserve">; </w:t>
      </w:r>
      <w:r>
        <w:rPr>
          <w:lang w:val="id_ID" w:bidi="id_ID"/>
        </w:rPr>
        <w:t>13:20–43</w:t>
      </w:r>
      <w:r>
        <w:rPr>
          <w:lang w:val="id_ID" w:bidi="id_ID"/>
        </w:rPr>
        <w:t xml:space="preserve">; </w:t>
      </w:r>
      <w:r>
        <w:rPr>
          <w:lang w:val="id_ID" w:bidi="id_ID"/>
        </w:rPr>
        <w:t>Roma 1:3</w:t>
      </w:r>
      <w:r>
        <w:rPr>
          <w:lang w:val="id_ID" w:bidi="id_ID"/>
        </w:rPr>
        <w:t xml:space="preserve">; </w:t>
      </w:r>
      <w:r>
        <w:rPr>
          <w:lang w:val="id_ID" w:bidi="id_ID"/>
        </w:rPr>
        <w:t>Wahyu 22:16</w:t>
      </w:r>
      <w:r>
        <w:rPr>
          <w:lang w:val="id_ID" w:bidi="id_ID"/>
        </w:rPr>
      </w:r>
      <w:r>
        <w:rPr>
          <w:lang w:val="id_ID" w:bidi="id_ID"/>
        </w:rPr>
      </w:r>
    </w:p>
    <w:p>
      <w:pPr/>
      <w:r>
        <w:rPr>
          <w:lang w:val="id_ID" w:bidi="id_ID"/>
        </w:rPr>
      </w:r>
    </w:p>
    <w:p>
      <w:pPr>
        <w:pStyle w:val="Heading2"/>
      </w:pPr>
      <w:r>
        <w:rPr>
          <w:lang w:val="id_ID" w:bidi="id_ID"/>
        </w:rPr>
        <w:t>Debora</w:t>
      </w:r>
      <w:r>
        <w:rPr>
          <w:lang w:val="id_ID" w:bidi="id_ID"/>
        </w:rPr>
      </w:r>
    </w:p>
    <w:p>
      <w:pPr/>
      <w:r>
        <w:rPr>
          <w:lang w:val="id_ID" w:bidi="id_ID"/>
        </w:rPr>
      </w:r>
      <w:r>
        <w:rPr>
          <w:lang w:val="id_ID" w:bidi="id_ID"/>
        </w:rPr>
        <w:t xml:space="preserve">Nabi Debora adalah salah satu hakim awal Israel. Dia adalah seorang perempuan yang memiliki integritas dan pengabdian kepada Tuhan. Sebagai seorang nabi, dia menerima pesan ilahi. Sebagai hakim, dia menyelesaikan perselisihan hukum. Orang-orang sering memanggilnya "ibu di Israel" (lihat </w:t>
      </w:r>
      <w:r>
        <w:rPr>
          <w:lang w:val="id_ID" w:bidi="id_ID"/>
        </w:rPr>
        <w:t>Hakim-hakim 5:7</w:t>
      </w:r>
      <w:r>
        <w:rPr>
          <w:lang w:val="id_ID" w:bidi="id_ID"/>
        </w:rPr>
        <w:t>).</w:t>
      </w:r>
    </w:p>
    <w:p>
      <w:pPr/>
      <w:r>
        <w:rPr>
          <w:lang w:val="id_ID" w:bidi="id_ID"/>
        </w:rPr>
      </w:r>
      <w:r>
        <w:rPr>
          <w:lang w:val="id_ID" w:bidi="id_ID"/>
        </w:rPr>
        <w:t>Selama masa Debora, orang-orang semakin sering melakukan kesalahan. Mereka berhenti mengikuti cara-cara Allah, dan suku-suku Israel tidak bersatu. Israel melakukan "apa yang jahat di mata Tuhan" (</w:t>
      </w:r>
      <w:r>
        <w:rPr>
          <w:lang w:val="id_ID" w:bidi="id_ID"/>
        </w:rPr>
        <w:t>Hakim-hakim 4:1</w:t>
      </w:r>
      <w:r>
        <w:rPr>
          <w:lang w:val="id_ID" w:bidi="id_ID"/>
        </w:rPr>
        <w:t>). Oleh karena itu, Allah menyerahkan Israel kepada seorang penindas, Yabin dari Kanaan. Sekali lagi, Israel berseru kepada Tuhan untuk meminta pertolongan (</w:t>
      </w:r>
      <w:r>
        <w:rPr>
          <w:lang w:val="id_ID" w:bidi="id_ID"/>
        </w:rPr>
        <w:t>Hakim-hakim 4:3</w:t>
      </w:r>
      <w:r>
        <w:rPr>
          <w:lang w:val="id_ID" w:bidi="id_ID"/>
        </w:rPr>
        <w:t>).</w:t>
      </w:r>
    </w:p>
    <w:p>
      <w:pPr/>
      <w:r>
        <w:rPr>
          <w:lang w:val="id_ID" w:bidi="id_ID"/>
        </w:rPr>
      </w:r>
      <w:r>
        <w:rPr>
          <w:lang w:val="id_ID" w:bidi="id_ID"/>
        </w:rPr>
        <w:t>Allah memanggil Barak untuk melawan Sisera, panglima tentara Yabin, melalui Debora. Namun, Barak tidak bersemangat atau berani. Dia bersikeras agar Debora menemaninya. Debora setuju tetapi memperingatkan bahwa seorang perempuan akan menerima kemuliaan untuk kemenangan itu, bukan Barak. Ini terbukti ketika Barak mengalahkan Sisera dan tentaranya, Yael, perempuan yang membunuh Sisera, menerima kemuliaan. Barak menunjukkan sedikit keberanian atau kepemimpinan. Ini sangat berbeda dari keberanian dan kepemimpinan Debora dan Yael. Tindakan Debora membawa empat puluh tahun perdamaian bagi Israel (</w:t>
      </w:r>
      <w:r>
        <w:rPr>
          <w:lang w:val="id_ID" w:bidi="id_ID"/>
        </w:rPr>
        <w:t>Hakim-hakim 5:31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Hakim-hakim 4:1–5:31</w:t>
      </w:r>
      <w:r>
        <w:rPr>
          <w:lang w:val="id_ID" w:bidi="id_ID"/>
        </w:rPr>
      </w:r>
      <w:r>
        <w:rPr>
          <w:lang w:val="id_ID" w:bidi="id_ID"/>
        </w:rPr>
      </w:r>
    </w:p>
    <w:p>
      <w:pPr/>
      <w:r>
        <w:rPr>
          <w:lang w:val="id_ID" w:bidi="id_ID"/>
        </w:rPr>
      </w:r>
    </w:p>
    <w:p>
      <w:pPr>
        <w:pStyle w:val="Heading2"/>
      </w:pPr>
      <w:r>
        <w:rPr>
          <w:lang w:val="id_ID" w:bidi="id_ID"/>
        </w:rPr>
        <w:t>Dewan Tinggi Yahudi</w:t>
      </w:r>
      <w:r>
        <w:rPr>
          <w:lang w:val="id_ID" w:bidi="id_ID"/>
        </w:rPr>
      </w:r>
    </w:p>
    <w:p>
      <w:pPr/>
      <w:r>
        <w:rPr>
          <w:lang w:val="id_ID" w:bidi="id_ID"/>
        </w:rPr>
      </w:r>
      <w:r>
        <w:rPr>
          <w:lang w:val="id_ID" w:bidi="id_ID"/>
        </w:rPr>
        <w:t xml:space="preserve">Dewan tinggi para pemimpin Yahudi di Yerusalem memiliki kekuasaan yang signifikan dalam mengatur orang-orang Yahudi. Dewan ini secara tradisional disebut Mahkamah Agama, sebuah transliterasi dari kata Yunani </w:t>
      </w:r>
      <w:r>
        <w:rPr>
          <w:i/>
          <w:lang w:val="id_ID" w:bidi="id_ID"/>
        </w:rPr>
        <w:t>sunedrion</w:t>
      </w:r>
      <w:r>
        <w:rPr>
          <w:lang w:val="id_ID" w:bidi="id_ID"/>
        </w:rPr>
        <w:t>, yang berarti “dewan.”</w:t>
      </w:r>
    </w:p>
    <w:p>
      <w:pPr/>
      <w:r>
        <w:rPr>
          <w:lang w:val="id_ID" w:bidi="id_ID"/>
        </w:rPr>
      </w:r>
      <w:r>
        <w:rPr>
          <w:lang w:val="id_ID" w:bidi="id_ID"/>
        </w:rPr>
        <w:t>Tradisi Yahudi menyatakan bahwa Mahkamah Agama dimulai ketika Musa memilih tujuh puluh orang tua-tua (</w:t>
      </w:r>
      <w:r>
        <w:rPr>
          <w:lang w:val="id_ID" w:bidi="id_ID"/>
        </w:rPr>
        <w:t>Bilangan 11:16</w:t>
      </w:r>
      <w:r>
        <w:rPr>
          <w:lang w:val="id_ID" w:bidi="id_ID"/>
        </w:rPr>
        <w:t xml:space="preserve">). Namun, referensi paling awal ditemukan dalam </w:t>
      </w:r>
      <w:r>
        <w:rPr>
          <w:i/>
          <w:lang w:val="id_ID" w:bidi="id_ID"/>
        </w:rPr>
        <w:t>Antiquities</w:t>
      </w:r>
      <w:r>
        <w:rPr>
          <w:lang w:val="id_ID" w:bidi="id_ID"/>
        </w:rPr>
        <w:t xml:space="preserve"> 12.3.3 karya Yosefus, dari zaman Antiokhus Agung, dari tahun 223 hingga 187 SM. Mahkamah Agama kemungkinan besar dimulai sebagai kelompok pemimpin yang mengatur diri sendiri di bawah kekuasaan Persia (lihat </w:t>
      </w:r>
      <w:r>
        <w:rPr>
          <w:lang w:val="id_ID" w:bidi="id_ID"/>
        </w:rPr>
        <w:t>Ezra 5:5–10</w:t>
      </w:r>
      <w:r>
        <w:rPr>
          <w:lang w:val="id_ID" w:bidi="id_ID"/>
        </w:rPr>
        <w:t xml:space="preserve">; </w:t>
      </w:r>
      <w:r>
        <w:rPr>
          <w:lang w:val="id_ID" w:bidi="id_ID"/>
        </w:rPr>
        <w:t>Nehemia 2:16</w:t>
      </w:r>
      <w:r>
        <w:rPr>
          <w:lang w:val="id_ID" w:bidi="id_ID"/>
        </w:rPr>
        <w:t>). Kelas imam, yang dipimpin oleh imam besar, mengendalikan dewan tinggi. Para penguasa Romawi dan orang-orang Farisi mempengaruhi para imam ini dengan cara yang berbeda. Herodes Agung memiliki pengaruh yang kuat atas kegiatan Mahkamah Agama.</w:t>
      </w:r>
    </w:p>
    <w:p>
      <w:pPr/>
      <w:r>
        <w:rPr>
          <w:lang w:val="id_ID" w:bidi="id_ID"/>
        </w:rPr>
      </w:r>
      <w:r>
        <w:rPr>
          <w:lang w:val="id_ID" w:bidi="id_ID"/>
        </w:rPr>
        <w:t xml:space="preserve">Mahkamah Agama menangani masalah hukum dan agama Yahudi. Ini termasuk membuat keputusan hukum yang tidak diselesaikan di pengadilan yang lebih kecil, yang dikenal sebagai “Mahkamah Agama lokal”, serta mengelola peradilan pidana dan penangkapan (lihat </w:t>
      </w:r>
      <w:r>
        <w:rPr>
          <w:lang w:val="id_ID" w:bidi="id_ID"/>
        </w:rPr>
        <w:t>Kisah Para Rasul 9:1–2</w:t>
      </w:r>
      <w:r>
        <w:rPr>
          <w:lang w:val="id_ID" w:bidi="id_ID"/>
        </w:rPr>
        <w:t>). Mereka juga membuat keputusan resmi mengenai masalah-masalah Yahudi, meskipun keputusan ini tidak dapat dipaksakan. Mahkamah Agama tidak dapat mengeksekusi penjahat sendirian (</w:t>
      </w:r>
      <w:r>
        <w:rPr>
          <w:lang w:val="id_ID" w:bidi="id_ID"/>
        </w:rPr>
        <w:t>Yohanes 18:31</w:t>
      </w:r>
      <w:r>
        <w:rPr>
          <w:lang w:val="id_ID" w:bidi="id_ID"/>
        </w:rPr>
        <w:t>), tetapi dapat melakukannya dengan persetujuan pihak Romawi.</w:t>
      </w:r>
    </w:p>
    <w:p>
      <w:pPr/>
      <w:r>
        <w:rPr>
          <w:lang w:val="id_ID" w:bidi="id_ID"/>
        </w:rPr>
      </w:r>
      <w:r>
        <w:rPr>
          <w:lang w:val="id_ID" w:bidi="id_ID"/>
        </w:rPr>
        <w:t>Kehancuran Yerusalem pada tahun 70 M mengakhiri peran Mahkamah Agama sebagai pemimpin agama Yahudi.</w:t>
      </w:r>
    </w:p>
    <w:p>
      <w:pPr/>
      <w:r>
        <w:rPr>
          <w:lang w:val="id_ID" w:bidi="id_ID"/>
        </w:rPr>
      </w:r>
      <w:r>
        <w:rPr>
          <w:u w:val="single"/>
          <w:lang w:val="id_ID" w:bidi="id_ID"/>
        </w:rPr>
        <w:t>Ayat-ayat untuk Pembelajaran Lebih Lanjut</w:t>
      </w:r>
    </w:p>
    <w:p>
      <w:pPr/>
      <w:r>
        <w:rPr>
          <w:lang w:val="id_ID" w:bidi="id_ID"/>
        </w:rPr>
      </w:r>
      <w:r>
        <w:rPr>
          <w:lang w:val="id_ID" w:bidi="id_ID"/>
        </w:rPr>
        <w:t>Matius 26:57–68</w:t>
      </w:r>
      <w:r>
        <w:rPr>
          <w:lang w:val="id_ID" w:bidi="id_ID"/>
        </w:rPr>
        <w:t xml:space="preserve">; </w:t>
      </w:r>
      <w:r>
        <w:rPr>
          <w:lang w:val="id_ID" w:bidi="id_ID"/>
        </w:rPr>
        <w:t>Markus 14:53–65</w:t>
      </w:r>
      <w:r>
        <w:rPr>
          <w:lang w:val="id_ID" w:bidi="id_ID"/>
        </w:rPr>
        <w:t xml:space="preserve">; </w:t>
      </w:r>
      <w:r>
        <w:rPr>
          <w:lang w:val="id_ID" w:bidi="id_ID"/>
        </w:rPr>
        <w:t>15:1</w:t>
      </w:r>
      <w:r>
        <w:rPr>
          <w:lang w:val="id_ID" w:bidi="id_ID"/>
        </w:rPr>
        <w:t xml:space="preserve">, </w:t>
      </w:r>
      <w:r>
        <w:rPr>
          <w:lang w:val="id_ID" w:bidi="id_ID"/>
        </w:rPr>
        <w:t>43</w:t>
      </w:r>
      <w:r>
        <w:rPr>
          <w:lang w:val="id_ID" w:bidi="id_ID"/>
        </w:rPr>
        <w:t xml:space="preserve">; </w:t>
      </w:r>
      <w:r>
        <w:rPr>
          <w:lang w:val="id_ID" w:bidi="id_ID"/>
        </w:rPr>
        <w:t>Lukas 22:66–71</w:t>
      </w:r>
      <w:r>
        <w:rPr>
          <w:lang w:val="id_ID" w:bidi="id_ID"/>
        </w:rPr>
        <w:t xml:space="preserve">; </w:t>
      </w:r>
      <w:r>
        <w:rPr>
          <w:lang w:val="id_ID" w:bidi="id_ID"/>
        </w:rPr>
        <w:t>23:50–54</w:t>
      </w:r>
      <w:r>
        <w:rPr>
          <w:lang w:val="id_ID" w:bidi="id_ID"/>
        </w:rPr>
        <w:t xml:space="preserve">; </w:t>
      </w:r>
      <w:r>
        <w:rPr>
          <w:lang w:val="id_ID" w:bidi="id_ID"/>
        </w:rPr>
        <w:t>Yohanes 11:47–53</w:t>
      </w:r>
      <w:r>
        <w:rPr>
          <w:lang w:val="id_ID" w:bidi="id_ID"/>
        </w:rPr>
        <w:t xml:space="preserve">; </w:t>
      </w:r>
      <w:r>
        <w:rPr>
          <w:lang w:val="id_ID" w:bidi="id_ID"/>
        </w:rPr>
        <w:t>Kisah Para Rasul 5:21–41</w:t>
      </w:r>
      <w:r>
        <w:rPr>
          <w:lang w:val="id_ID" w:bidi="id_ID"/>
        </w:rPr>
        <w:t xml:space="preserve">; </w:t>
      </w:r>
      <w:r>
        <w:rPr>
          <w:lang w:val="id_ID" w:bidi="id_ID"/>
        </w:rPr>
        <w:t>6:11–8:1</w:t>
      </w:r>
      <w:r>
        <w:rPr>
          <w:lang w:val="id_ID" w:bidi="id_ID"/>
        </w:rPr>
        <w:t xml:space="preserve">; </w:t>
      </w:r>
      <w:r>
        <w:rPr>
          <w:lang w:val="id_ID" w:bidi="id_ID"/>
        </w:rPr>
        <w:t>22:30–23:10</w:t>
      </w:r>
      <w:r>
        <w:rPr>
          <w:lang w:val="id_ID" w:bidi="id_ID"/>
        </w:rPr>
        <w:t xml:space="preserve">; </w:t>
      </w:r>
      <w:r>
        <w:rPr>
          <w:lang w:val="id_ID" w:bidi="id_ID"/>
        </w:rPr>
        <w:t>23:26–30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