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(Profiles)</w:t>
      </w:r>
      <w:r>
        <w:rPr>
          <w:lang w:val="id_ID" w:bidi="id_ID"/>
        </w:rPr>
      </w:r>
    </w:p>
    <w:p>
      <w:pPr/>
      <w:r>
        <w:rPr>
          <w:lang w:val="id_ID" w:bidi="id_ID"/>
        </w:rPr>
      </w:r>
      <w:r>
        <w:rPr>
          <w:b/>
          <w:lang w:val="id_ID" w:bidi="id_ID"/>
        </w:rPr>
        <w:t>Aquifer Open Study Notes (Profiles)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Paulus (Saulus)</w:t>
      </w:r>
      <w:r>
        <w:rPr>
          <w:lang w:val="id_ID" w:bidi="id_ID"/>
        </w:rPr>
      </w:r>
    </w:p>
    <w:p>
      <w:pPr/>
      <w:r>
        <w:rPr>
          <w:lang w:val="id_ID" w:bidi="id_ID"/>
        </w:rPr>
      </w:r>
      <w:r>
        <w:rPr>
          <w:lang w:val="id_ID" w:bidi="id_ID"/>
        </w:rPr>
        <w:t>Paulus awalnya adalah seorang musuh yang menyerang orang-orang Kristen mula-mula, tetapi kemudian ia menjadi salah satu pengikut Yesus Kristus yang paling penting. Ia menjadi salah satu misionaris Kristen mula-mula terbesar dan menghabiskan hidupnya memberitakan tentang Yesus kepada orang-orang bukan Yahudi. Paulus mempengaruhi Kekristenan lebih dari siapa pun selain Yesus. Kita belajar tentang Paulus dari dua sumber utama dalam Perjanjian Baru: Kitab Kisah Para Rasul, di mana Lukas menulis tentang bagaimana Paulus menjadi seorang Kristen dan apa yang dilakukannya setelah itu, serta tiga belas surat dalam Perjanjian Baru yang dikaitkan dengan Paulus.</w:t>
      </w:r>
    </w:p>
    <w:p>
      <w:pPr/>
      <w:r>
        <w:rPr>
          <w:lang w:val="id_ID" w:bidi="id_ID"/>
        </w:rPr>
      </w:r>
      <w:r>
        <w:rPr>
          <w:lang w:val="id_ID" w:bidi="id_ID"/>
        </w:rPr>
        <w:t>Paulus lahir di kota Tarsus dari orang tua Yahudi. Orang tuanya adalah warga negara Romawi, yang memungkinkan Paulus juga menjadi warga negara Romawi. Dia dibesarkan dalam keluarga Yahudi tradisional dan bekerja sebagai pembuat tenda (atau pekerja kulit). Dia belajar di Yerusalem di bawah bimbingan seorang rabi Yahudi terkenal bernama Gamaliel dan menjadi seorang Farisi. (Orang-orang Farisi adalah kelompok agama Yahudi yang dengan cermat mengikuti hukum Yahudi dan tradisi lisan.) Ketika Paulus masih muda, dia dengan kejam menyerang dan menyakiti orang Kristen (</w:t>
      </w:r>
      <w:r>
        <w:rPr>
          <w:lang w:val="id_ID" w:bidi="id_ID"/>
        </w:rPr>
        <w:t>Kisah Para Rasul 22:3–5</w:t>
      </w:r>
      <w:r>
        <w:rPr>
          <w:lang w:val="id_ID" w:bidi="id_ID"/>
        </w:rPr>
        <w:t>).</w:t>
      </w:r>
    </w:p>
    <w:p>
      <w:pPr/>
      <w:r>
        <w:rPr>
          <w:lang w:val="id_ID" w:bidi="id_ID"/>
        </w:rPr>
      </w:r>
      <w:r>
        <w:rPr>
          <w:lang w:val="id_ID" w:bidi="id_ID"/>
        </w:rPr>
        <w:t>Namun, kemudian sesuatu terjadi yang sepenuhnya mengubah hidupnya. Yesus yang bangkit menampakkan diri kepada Paulus (</w:t>
      </w:r>
      <w:r>
        <w:rPr>
          <w:lang w:val="id_ID" w:bidi="id_ID"/>
        </w:rPr>
        <w:t>Kisah Para Rasul 9:3–6</w:t>
      </w:r>
      <w:r>
        <w:rPr>
          <w:lang w:val="id_ID" w:bidi="id_ID"/>
        </w:rPr>
        <w:t xml:space="preserve">; </w:t>
      </w:r>
      <w:r>
        <w:rPr>
          <w:lang w:val="id_ID" w:bidi="id_ID"/>
        </w:rPr>
        <w:t>22:6–10</w:t>
      </w:r>
      <w:r>
        <w:rPr>
          <w:lang w:val="id_ID" w:bidi="id_ID"/>
        </w:rPr>
        <w:t xml:space="preserve">). Setelah pengalaman ini, Paulus menjadi pengikut Yesus. Dia menghabiskan sisa hidupnya berkeliling di sekitar Laut Mediterania, memberitakan kepada orang-orang bahwa Yesus adalah Tuhan dan Juruselamat (lihat </w:t>
      </w:r>
      <w:r>
        <w:rPr>
          <w:lang w:val="id_ID" w:bidi="id_ID"/>
        </w:rPr>
        <w:t>Galatia 1:11–16</w:t>
      </w:r>
      <w:r>
        <w:rPr>
          <w:lang w:val="id_ID" w:bidi="id_ID"/>
        </w:rPr>
        <w:t>). Allah secara khusus memilih Paulus untuk mengajar orang-orang non-Yahudi (bangsa-bangsa lain) tentang Yesus. Karena kerja keras dan dedikasi Paulus, banyak gereja baru didirikan di berbagai kota selama abad pertama Masehi. Sebagian besar surat yang Paulus tulis dalam Perjanjian Baru ditujukan untuk jemaat-jemaat ini.</w:t>
      </w:r>
    </w:p>
    <w:p>
      <w:pPr/>
      <w:r>
        <w:rPr>
          <w:lang w:val="id_ID" w:bidi="id_ID"/>
        </w:rPr>
      </w:r>
      <w:r>
        <w:rPr>
          <w:lang w:val="id_ID" w:bidi="id_ID"/>
        </w:rPr>
        <w:t>Paulus percaya bahwa Yesus adalah Mesias Yahudi (pemimpin istimewa yang dijanjikan Allah untuk diutus menyelamatkan umat-Nya). Keyakinan ini membuat Paulus berbeda dari orang Yahudi lainnya pada masanya. Penglihatannya tentang Yesus membantunya memahami bahwa melalui kematian dan kebangkitan Yesus, para pengikut dapat dibenarkan di hadapan Allah dan hidup mereka dapat diubah. Sebelumnya, Paulus berpikir bahwa semua orang harus menuruti seluruh hukum Musa dengan seksama untuk menyenangkan Allah. Namun, sekarang dia memahami menjadi benar di hadapan Allah adalah hadiah yang datang melalui kepercayaan kepada Yesus, yang mati untuk membebaskan orang-orang dari dosa (</w:t>
      </w:r>
      <w:r>
        <w:rPr>
          <w:lang w:val="id_ID" w:bidi="id_ID"/>
        </w:rPr>
        <w:t>Roma 4:1–8</w:t>
      </w:r>
      <w:r>
        <w:rPr>
          <w:lang w:val="id_ID" w:bidi="id_ID"/>
        </w:rPr>
        <w:t>). Dia yakin bahwa hadiah ini adalah untuk semua orang, baik orang Yahudi maupun non-Yahudi.</w:t>
      </w:r>
    </w:p>
    <w:p>
      <w:pPr/>
      <w:r>
        <w:rPr>
          <w:lang w:val="id_ID" w:bidi="id_ID"/>
        </w:rPr>
      </w:r>
      <w:r>
        <w:rPr>
          <w:lang w:val="id_ID" w:bidi="id_ID"/>
        </w:rPr>
        <w:t>Paulus menulis tiga belas surat dalam Perjanjian Baru yang membahas berbagai topik. Beberapa surat menjelaskan apa yang diyakini orang Kristen tentang keselamatan dan Yesus Kristus (Roma, Galatia, Efesus, Kolose). Surat lainnya membantu menyelesaikan masalah di jemaat-jemaat lokal (1 Korintus). Beberapa surat mengajarkan bagaimana orang Kristen harus hidup bersama sebagai komunitas (Efesus, Kolose). Dalam beberapa surat, Paulus menjelaskan mengapa ia memiliki otoritas untuk mengajar sebagai rasul (2 Korintus, Galatia).</w:t>
      </w:r>
    </w:p>
    <w:p>
      <w:pPr/>
      <w:r>
        <w:rPr>
          <w:lang w:val="id_ID" w:bidi="id_ID"/>
        </w:rPr>
      </w:r>
      <w:r>
        <w:rPr>
          <w:lang w:val="id_ID" w:bidi="id_ID"/>
        </w:rPr>
        <w:t>Paulus juga menulis surat untuk mendorong orang Kristen yang menderita karena iman mereka (Filipi, 1 Tesalonika). Ketika ada yang mengajarkan hal-hal yang salah tentang Yesus, Paulus menulis surat untuk mengoreksi ajaran-ajaran palsu ini (Galatia, Kolose, 2 Tesalonika). Dia menulis beberapa surat kepada individu, memberikan mereka nasihat tentang kehidupan dan pekerjaan mereka untuk Allah (1–2 Timotius, Titus, Filemon).</w:t>
      </w:r>
    </w:p>
    <w:p>
      <w:pPr/>
      <w:r>
        <w:rPr>
          <w:lang w:val="id_ID" w:bidi="id_ID"/>
        </w:rPr>
      </w:r>
      <w:r>
        <w:rPr>
          <w:lang w:val="id_ID" w:bidi="id_ID"/>
        </w:rPr>
        <w:t>Ketiga belas surat ini secara bersama-sama mengajarkan kita banyak hal tentang kehidupan orang Kristen mula-mula dan tantangan yang mereka hadapi. Surat-surat ini juga menunjukkan bagaimana Paulus memahami iman Kristen yang berpusat pada pemberian kasih karunia Allah melalui Yesus.</w:t>
      </w:r>
    </w:p>
    <w:p>
      <w:pPr/>
      <w:r>
        <w:rPr>
          <w:lang w:val="id_ID" w:bidi="id_ID"/>
        </w:rPr>
      </w:r>
      <w:r>
        <w:rPr>
          <w:lang w:val="id_ID" w:bidi="id_ID"/>
        </w:rPr>
        <w:t>Surat-surat Paulus sangat berfokus pada Yesus Kristus karena Paulus sepenuhnya berbakti kepada-Nya. Paulus memiliki keyakinan pada dua hal utama:</w:t>
      </w:r>
    </w:p>
    <w:p>
      <w:pPr>
        <w:pStyle w:val="ListNumber"/>
        <w:numPr>
          <w:ilvl w:val="0"/>
          <w:numId w:val="14"/>
        </w:numPr>
        <w:spacing w:line="240" w:lineRule="auto"/>
        <w:ind w:left="720"/>
      </w:pPr>
      <w:r>
        <w:rPr>
          <w:lang w:val="id_ID" w:bidi="id_ID"/>
        </w:rPr>
      </w:r>
      <w:r>
        <w:rPr>
          <w:lang w:val="id_ID" w:bidi="id_ID"/>
        </w:rPr>
        <w:t>Orang-orang hanya dapat diselamatkan dengan mempercayai Yesus sebagai Juru Selamat mereka (</w:t>
      </w:r>
      <w:r>
        <w:rPr>
          <w:lang w:val="id_ID" w:bidi="id_ID"/>
        </w:rPr>
        <w:t>Galatia 2:16</w:t>
      </w:r>
      <w:r>
        <w:rPr>
          <w:lang w:val="id_ID" w:bidi="id_ID"/>
        </w:rPr>
        <w:t>).</w:t>
      </w:r>
    </w:p>
    <w:p>
      <w:pPr>
        <w:pStyle w:val="ListNumber"/>
        <w:spacing w:line="240" w:lineRule="auto"/>
        <w:ind w:left="720"/>
      </w:pPr>
      <w:r>
        <w:rPr>
          <w:lang w:val="id_ID" w:bidi="id_ID"/>
        </w:rPr>
      </w:r>
      <w:r>
        <w:rPr>
          <w:lang w:val="id_ID" w:bidi="id_ID"/>
        </w:rPr>
        <w:t>Orang beriman harus menyerahkan setiap aspek kehidupan mereka untuk melayani Yesus sebagai Tuhan mereka (</w:t>
      </w:r>
      <w:r>
        <w:rPr>
          <w:lang w:val="id_ID" w:bidi="id_ID"/>
        </w:rPr>
        <w:t>Roma 14:7–9</w:t>
      </w:r>
      <w:r>
        <w:rPr>
          <w:lang w:val="id_ID" w:bidi="id_ID"/>
        </w:rPr>
        <w:t xml:space="preserve">; </w:t>
      </w:r>
      <w:r>
        <w:rPr>
          <w:lang w:val="id_ID" w:bidi="id_ID"/>
        </w:rPr>
        <w:t>2 Korintus 5:15</w:t>
      </w:r>
      <w:r>
        <w:rPr>
          <w:lang w:val="id_ID" w:bidi="id_ID"/>
        </w:rPr>
        <w:t>).</w:t>
      </w:r>
    </w:p>
    <w:p>
      <w:pPr/>
      <w:r>
        <w:rPr>
          <w:lang w:val="id_ID" w:bidi="id_ID"/>
        </w:rPr>
      </w:r>
      <w:r>
        <w:rPr>
          <w:lang w:val="id_ID" w:bidi="id_ID"/>
        </w:rPr>
        <w:t>Di antara para penulis Perjanjian Baru, Paulus menjelaskan keselamatan dengan sangat jelas (</w:t>
      </w:r>
      <w:r>
        <w:rPr>
          <w:lang w:val="id_ID" w:bidi="id_ID"/>
        </w:rPr>
        <w:t>Roma 1–8</w:t>
      </w:r>
      <w:r>
        <w:rPr>
          <w:lang w:val="id_ID" w:bidi="id_ID"/>
        </w:rPr>
        <w:t>). Dia memberikan pandangan mendalam tentang kehidupan dan komunitas Kristen. Surat-suratnya juga menekankan kekuatan Roh Kudus dalam kehidupan orang percaya (</w:t>
      </w:r>
      <w:r>
        <w:rPr>
          <w:lang w:val="id_ID" w:bidi="id_ID"/>
        </w:rPr>
        <w:t>Roma 8:9–13</w:t>
      </w:r>
      <w:r>
        <w:rPr>
          <w:lang w:val="id_ID" w:bidi="id_ID"/>
        </w:rPr>
        <w:t xml:space="preserve">; </w:t>
      </w:r>
      <w:r>
        <w:rPr>
          <w:lang w:val="id_ID" w:bidi="id_ID"/>
        </w:rPr>
        <w:t>Galatia 5:16–25</w:t>
      </w:r>
      <w:r>
        <w:rPr>
          <w:lang w:val="id_ID" w:bidi="id_ID"/>
        </w:rPr>
        <w:t xml:space="preserve">; bandingkan </w:t>
      </w:r>
      <w:r>
        <w:rPr>
          <w:lang w:val="id_ID" w:bidi="id_ID"/>
        </w:rPr>
        <w:t>Galatia 2:20</w:t>
      </w:r>
      <w:r>
        <w:rPr>
          <w:lang w:val="id_ID" w:bidi="id_ID"/>
        </w:rPr>
        <w:t xml:space="preserve">; </w:t>
      </w:r>
      <w:r>
        <w:rPr>
          <w:lang w:val="id_ID" w:bidi="id_ID"/>
        </w:rPr>
        <w:t>Kolose 1:27</w:t>
      </w:r>
      <w:r>
        <w:rPr>
          <w:lang w:val="id_ID" w:bidi="id_ID"/>
        </w:rPr>
        <w:t>). Dia mendorong orang percaya untuk terus bertumbuh menjadi lebih serupa dengan Yesus (</w:t>
      </w:r>
      <w:r>
        <w:rPr>
          <w:lang w:val="id_ID" w:bidi="id_ID"/>
        </w:rPr>
        <w:t>Roma 8:30</w:t>
      </w:r>
      <w:r>
        <w:rPr>
          <w:lang w:val="id_ID" w:bidi="id_ID"/>
        </w:rPr>
        <w:t xml:space="preserve">; </w:t>
      </w:r>
      <w:r>
        <w:rPr>
          <w:lang w:val="id_ID" w:bidi="id_ID"/>
        </w:rPr>
        <w:t>Efesus 4:13</w:t>
      </w:r>
      <w:r>
        <w:rPr>
          <w:lang w:val="id_ID" w:bidi="id_ID"/>
        </w:rPr>
        <w:t xml:space="preserve">, </w:t>
      </w:r>
      <w:r>
        <w:rPr>
          <w:lang w:val="id_ID" w:bidi="id_ID"/>
        </w:rPr>
        <w:t>15</w:t>
      </w:r>
      <w:r>
        <w:rPr>
          <w:lang w:val="id_ID" w:bidi="id_ID"/>
        </w:rPr>
        <w:t xml:space="preserve">; </w:t>
      </w:r>
      <w:r>
        <w:rPr>
          <w:lang w:val="id_ID" w:bidi="id_ID"/>
        </w:rPr>
        <w:t>5:1–2</w:t>
      </w:r>
      <w:r>
        <w:rPr>
          <w:lang w:val="id_ID" w:bidi="id_ID"/>
        </w:rPr>
        <w:t>).</w:t>
      </w:r>
    </w:p>
    <w:p>
      <w:pPr/>
      <w:r>
        <w:rPr>
          <w:lang w:val="id_ID" w:bidi="id_ID"/>
        </w:rPr>
      </w:r>
      <w:r>
        <w:rPr>
          <w:lang w:val="id_ID" w:bidi="id_ID"/>
        </w:rPr>
        <w:t>Orang-orang percaya harus menjalani hidup dalam kasih (</w:t>
      </w:r>
      <w:r>
        <w:rPr>
          <w:lang w:val="id_ID" w:bidi="id_ID"/>
        </w:rPr>
        <w:t>1 Korintus 13:1–13</w:t>
      </w:r>
      <w:r>
        <w:rPr>
          <w:lang w:val="id_ID" w:bidi="id_ID"/>
        </w:rPr>
        <w:t xml:space="preserve">; </w:t>
      </w:r>
      <w:r>
        <w:rPr>
          <w:lang w:val="id_ID" w:bidi="id_ID"/>
        </w:rPr>
        <w:t>Efesus 5:2</w:t>
      </w:r>
      <w:r>
        <w:rPr>
          <w:lang w:val="id_ID" w:bidi="id_ID"/>
        </w:rPr>
        <w:t>). Mereka harus sepenuhnya tunduk kepada Yesus. Lebih dari penulis Perjanjian Baru lainnya, Paulus menunjukkan kepada kita bagaimana dan mengapa orang Kristen harus mendasarkan hidup mereka pada anugerah yang diberikan oleh Yesus (</w:t>
      </w:r>
      <w:r>
        <w:rPr>
          <w:lang w:val="id_ID" w:bidi="id_ID"/>
        </w:rPr>
        <w:t>Roma 12:1–2</w:t>
      </w:r>
      <w:r>
        <w:rPr>
          <w:lang w:val="id_ID" w:bidi="id_ID"/>
        </w:rPr>
        <w:t>). Bagi Paulus, seluruh kehidupan seorang percaya (dan seluruh alam semesta) berpusat hanya pada Yesus. Segala sesuatu menemukan makna sejatinya hanya dalam hubungannya dengan Yesus (</w:t>
      </w:r>
      <w:r>
        <w:rPr>
          <w:lang w:val="id_ID" w:bidi="id_ID"/>
        </w:rPr>
        <w:t>Kolose 1:15–20</w:t>
      </w:r>
      <w:r>
        <w:rPr>
          <w:lang w:val="id_ID" w:bidi="id_ID"/>
        </w:rPr>
        <w:t xml:space="preserve">; </w:t>
      </w:r>
      <w:r>
        <w:rPr>
          <w:lang w:val="id_ID" w:bidi="id_ID"/>
        </w:rPr>
        <w:t>2:6–3:4</w:t>
      </w:r>
      <w:r>
        <w:rPr>
          <w:lang w:val="id_ID" w:bidi="id_ID"/>
        </w:rPr>
        <w:t>).</w:t>
      </w:r>
    </w:p>
    <w:p>
      <w:pPr/>
      <w:r>
        <w:rPr>
          <w:lang w:val="id_ID" w:bidi="id_ID"/>
        </w:rPr>
      </w:r>
      <w:r>
        <w:rPr>
          <w:lang w:val="id_ID" w:bidi="id_ID"/>
        </w:rPr>
        <w:t>Cerita Lukas tentang kehidupan misionaris Paulus mencakup sekitar tiga puluh tahun. Ini dimulai dengan khotbah Paulus di Damsyik segera setelah ia menjadi pengikut Yesus (sekitar tahun 32 hingga 35 M). Cerita ini berakhir dengan pemenjaraannya di Roma pada tahun 60 hingga 62 M. Namun, Surat-Surat Pastoral (1 Timotius, 2 Timotius, dan Titus) tampaknya ditulis kemudian. Tradisi yang dapat dipercaya menunjukkan bahwa Paulus dibebaskan dari penjara sekitar tahun 62 M dan melanjutkan pekerjaan misionarisnya. Dia kemudian ditangkap lagi. Paulus mengalami banyak kesulitan sepanjang hidupnya saat berbagi kabar baik tentang Yesus. Akhirnya, dia dibunuh selama masa ketika kaisar Roma Nero menyerang dan membunuh orang Kristen (sekitar tahun 64 hingga 67 M).</w:t>
      </w:r>
    </w:p>
    <w:p>
      <w:pPr/>
      <w:r>
        <w:rPr>
          <w:lang w:val="id_ID" w:bidi="id_ID"/>
        </w:rPr>
      </w:r>
      <w:r>
        <w:rPr>
          <w:lang w:val="id_ID" w:bidi="id_ID"/>
        </w:rPr>
        <w:t>Paulus ingin meneladani Yesus dalam segala hal, termasuk dalam penderitaan dan kematian. Paulus meninggal dengan keyakinan bahwa sebagaimana Yesus bangkit dari kematian, dia juga suatu hari akan dibangkitkan untuk hidup yang baru (</w:t>
      </w:r>
      <w:r>
        <w:rPr>
          <w:lang w:val="id_ID" w:bidi="id_ID"/>
        </w:rPr>
        <w:t>Filipi 3:10–11</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Kisah Para Rasul 7:58–8:3</w:t>
      </w:r>
      <w:r>
        <w:rPr>
          <w:lang w:val="id_ID" w:bidi="id_ID"/>
        </w:rPr>
        <w:t xml:space="preserve">; </w:t>
      </w:r>
      <w:r>
        <w:rPr>
          <w:lang w:val="id_ID" w:bidi="id_ID"/>
        </w:rPr>
        <w:t>9:1–31</w:t>
      </w:r>
      <w:r>
        <w:rPr>
          <w:lang w:val="id_ID" w:bidi="id_ID"/>
        </w:rPr>
        <w:t xml:space="preserve">; </w:t>
      </w:r>
      <w:r>
        <w:rPr>
          <w:lang w:val="id_ID" w:bidi="id_ID"/>
        </w:rPr>
        <w:t>11:25–30</w:t>
      </w:r>
      <w:r>
        <w:rPr>
          <w:lang w:val="id_ID" w:bidi="id_ID"/>
        </w:rPr>
        <w:t xml:space="preserve">; </w:t>
      </w:r>
      <w:r>
        <w:rPr>
          <w:lang w:val="id_ID" w:bidi="id_ID"/>
        </w:rPr>
        <w:t>12:25–28:31</w:t>
      </w:r>
      <w:r>
        <w:rPr>
          <w:lang w:val="id_ID" w:bidi="id_ID"/>
        </w:rPr>
        <w:t xml:space="preserve">; </w:t>
      </w:r>
      <w:r>
        <w:rPr>
          <w:lang w:val="id_ID" w:bidi="id_ID"/>
        </w:rPr>
        <w:t>Roma 1:1–16:27</w:t>
      </w:r>
      <w:r>
        <w:rPr>
          <w:lang w:val="id_ID" w:bidi="id_ID"/>
        </w:rPr>
        <w:t xml:space="preserve">; </w:t>
      </w:r>
      <w:r>
        <w:rPr>
          <w:lang w:val="id_ID" w:bidi="id_ID"/>
        </w:rPr>
        <w:t>1 Korintus 1:1–16:24</w:t>
      </w:r>
      <w:r>
        <w:rPr>
          <w:lang w:val="id_ID" w:bidi="id_ID"/>
        </w:rPr>
        <w:t xml:space="preserve">; </w:t>
      </w:r>
      <w:r>
        <w:rPr>
          <w:lang w:val="id_ID" w:bidi="id_ID"/>
        </w:rPr>
        <w:t>2 Korintus 1:1–13:14</w:t>
      </w:r>
      <w:r>
        <w:rPr>
          <w:lang w:val="id_ID" w:bidi="id_ID"/>
        </w:rPr>
        <w:t xml:space="preserve">; </w:t>
      </w:r>
      <w:r>
        <w:rPr>
          <w:lang w:val="id_ID" w:bidi="id_ID"/>
        </w:rPr>
        <w:t>Galatia 1:1–6:18</w:t>
      </w:r>
      <w:r>
        <w:rPr>
          <w:lang w:val="id_ID" w:bidi="id_ID"/>
        </w:rPr>
        <w:t xml:space="preserve">; </w:t>
      </w:r>
      <w:r>
        <w:rPr>
          <w:lang w:val="id_ID" w:bidi="id_ID"/>
        </w:rPr>
        <w:t>Efesus 1:1–6:24</w:t>
      </w:r>
      <w:r>
        <w:rPr>
          <w:lang w:val="id_ID" w:bidi="id_ID"/>
        </w:rPr>
        <w:t xml:space="preserve">; </w:t>
      </w:r>
      <w:r>
        <w:rPr>
          <w:lang w:val="id_ID" w:bidi="id_ID"/>
        </w:rPr>
        <w:t>Filipi 1:1–4:23</w:t>
      </w:r>
      <w:r>
        <w:rPr>
          <w:lang w:val="id_ID" w:bidi="id_ID"/>
        </w:rPr>
        <w:t xml:space="preserve">; </w:t>
      </w:r>
      <w:r>
        <w:rPr>
          <w:lang w:val="id_ID" w:bidi="id_ID"/>
        </w:rPr>
        <w:t>Kolose 1:1–4:18</w:t>
      </w:r>
      <w:r>
        <w:rPr>
          <w:lang w:val="id_ID" w:bidi="id_ID"/>
        </w:rPr>
        <w:t xml:space="preserve">; </w:t>
      </w:r>
      <w:r>
        <w:rPr>
          <w:lang w:val="id_ID" w:bidi="id_ID"/>
        </w:rPr>
        <w:t>1 Tesalonika 1:1–5:28</w:t>
      </w:r>
      <w:r>
        <w:rPr>
          <w:lang w:val="id_ID" w:bidi="id_ID"/>
        </w:rPr>
        <w:t xml:space="preserve">; </w:t>
      </w:r>
      <w:r>
        <w:rPr>
          <w:lang w:val="id_ID" w:bidi="id_ID"/>
        </w:rPr>
        <w:t>2 Tesalonika 1:1–3:18</w:t>
      </w:r>
      <w:r>
        <w:rPr>
          <w:lang w:val="id_ID" w:bidi="id_ID"/>
        </w:rPr>
        <w:t xml:space="preserve">; </w:t>
      </w:r>
      <w:r>
        <w:rPr>
          <w:lang w:val="id_ID" w:bidi="id_ID"/>
        </w:rPr>
        <w:t>1 Timotius 1:1–6:21</w:t>
      </w:r>
      <w:r>
        <w:rPr>
          <w:lang w:val="id_ID" w:bidi="id_ID"/>
        </w:rPr>
        <w:t xml:space="preserve">; </w:t>
      </w:r>
      <w:r>
        <w:rPr>
          <w:lang w:val="id_ID" w:bidi="id_ID"/>
        </w:rPr>
        <w:t>2 Timotius 1:1–4:22</w:t>
      </w:r>
      <w:r>
        <w:rPr>
          <w:lang w:val="id_ID" w:bidi="id_ID"/>
        </w:rPr>
        <w:t xml:space="preserve">; </w:t>
      </w:r>
      <w:r>
        <w:rPr>
          <w:lang w:val="id_ID" w:bidi="id_ID"/>
        </w:rPr>
        <w:t>Titus 1:1–3:15</w:t>
      </w:r>
      <w:r>
        <w:rPr>
          <w:lang w:val="id_ID" w:bidi="id_ID"/>
        </w:rPr>
        <w:t xml:space="preserve">; </w:t>
      </w:r>
      <w:r>
        <w:rPr>
          <w:lang w:val="id_ID" w:bidi="id_ID"/>
        </w:rPr>
        <w:t>Filemon 1:1–25</w:t>
      </w:r>
      <w:r>
        <w:rPr>
          <w:lang w:val="id_ID" w:bidi="id_ID"/>
        </w:rPr>
        <w:t xml:space="preserve">; </w:t>
      </w:r>
      <w:r>
        <w:rPr>
          <w:lang w:val="id_ID" w:bidi="id_ID"/>
        </w:rPr>
        <w:t>2 Petrus 3:15–16</w:t>
      </w:r>
      <w:r>
        <w:rPr>
          <w:lang w:val="id_ID" w:bidi="id_ID"/>
        </w:rPr>
      </w:r>
      <w:r>
        <w:rPr>
          <w:lang w:val="id_ID" w:bidi="id_ID"/>
        </w:rPr>
      </w:r>
    </w:p>
    <w:p>
      <w:pPr/>
      <w:r>
        <w:rPr>
          <w:lang w:val="id_ID" w:bidi="id_ID"/>
        </w:rPr>
      </w:r>
    </w:p>
    <w:p>
      <w:pPr>
        <w:pStyle w:val="Heading2"/>
      </w:pPr>
      <w:r>
        <w:rPr>
          <w:lang w:val="id_ID" w:bidi="id_ID"/>
        </w:rPr>
        <w:t>Pemimpin Yahudi</w:t>
      </w:r>
      <w:r>
        <w:rPr>
          <w:lang w:val="id_ID" w:bidi="id_ID"/>
        </w:rPr>
      </w:r>
    </w:p>
    <w:p>
      <w:pPr/>
      <w:r>
        <w:rPr>
          <w:lang w:val="id_ID" w:bidi="id_ID"/>
        </w:rPr>
      </w:r>
      <w:r>
        <w:rPr>
          <w:lang w:val="id_ID" w:bidi="id_ID"/>
        </w:rPr>
        <w:t xml:space="preserve">Yesus sering tidak sependapat dengan para pemimpin Yahudi selama pelayanan publiknya. Para pemimpin ini merasa bahwa mereka bertugas melindungi bait suci, korban-korban, sinagoga, dan ajaran mereka. Pada minggu terakhir Yesus di Yerusalem, perdebatan ini semakin memanas dan berkontribusi dalam membangun kasus untuk melawan Dia (lihat </w:t>
      </w:r>
      <w:r>
        <w:rPr>
          <w:lang w:val="id_ID" w:bidi="id_ID"/>
        </w:rPr>
        <w:t>Matius 23</w:t>
      </w:r>
      <w:r>
        <w:rPr>
          <w:lang w:val="id_ID" w:bidi="id_ID"/>
        </w:rPr>
        <w:t>).</w:t>
      </w:r>
    </w:p>
    <w:p>
      <w:pPr/>
      <w:r>
        <w:rPr>
          <w:lang w:val="id_ID" w:bidi="id_ID"/>
        </w:rPr>
      </w:r>
      <w:r>
        <w:rPr>
          <w:lang w:val="id_ID" w:bidi="id_ID"/>
        </w:rPr>
        <w:t xml:space="preserve">Ketika Yohanes menulis Injilnya, sinagoga Yahudi setempat menyerang para pengikut Yesus di wilayah mereka. Konflik ini mempengaruhi penulisan Yohanes (lihat </w:t>
      </w:r>
      <w:r>
        <w:rPr>
          <w:lang w:val="id_ID" w:bidi="id_ID"/>
        </w:rPr>
        <w:t>Kisah Para Rasul 14:19</w:t>
      </w:r>
      <w:r>
        <w:rPr>
          <w:lang w:val="id_ID" w:bidi="id_ID"/>
        </w:rPr>
        <w:t xml:space="preserve">; </w:t>
      </w:r>
      <w:r>
        <w:rPr>
          <w:lang w:val="id_ID" w:bidi="id_ID"/>
        </w:rPr>
        <w:t>1 Tesalonika 2:14</w:t>
      </w:r>
      <w:r>
        <w:rPr>
          <w:lang w:val="id_ID" w:bidi="id_ID"/>
        </w:rPr>
        <w:t xml:space="preserve">; bandingkan </w:t>
      </w:r>
      <w:r>
        <w:rPr>
          <w:lang w:val="id_ID" w:bidi="id_ID"/>
        </w:rPr>
        <w:t>Galatia 1:13–14</w:t>
      </w:r>
      <w:r>
        <w:rPr>
          <w:lang w:val="id_ID" w:bidi="id_ID"/>
        </w:rPr>
        <w:t>).</w:t>
      </w:r>
    </w:p>
    <w:p>
      <w:pPr/>
      <w:r>
        <w:rPr>
          <w:lang w:val="id_ID" w:bidi="id_ID"/>
        </w:rPr>
      </w:r>
      <w:r>
        <w:rPr>
          <w:lang w:val="id_ID" w:bidi="id_ID"/>
        </w:rPr>
        <w:t xml:space="preserve">Istilah Yunani untuk "pemimpin Yahudi" juga dapat berarti "orang-orang Yahudi." Namun, istilah ini secara khusus merujuk pada para pemimpin bait suci yang menentang Yesus, menghakimi-Nya, dan merencanakan kematian-Nya di salib (lihat </w:t>
      </w:r>
      <w:r>
        <w:rPr>
          <w:lang w:val="id_ID" w:bidi="id_ID"/>
        </w:rPr>
        <w:t>Yohanes 1:19</w:t>
      </w:r>
      <w:r>
        <w:rPr>
          <w:lang w:val="id_ID" w:bidi="id_ID"/>
        </w:rPr>
        <w:t xml:space="preserve">; </w:t>
      </w:r>
      <w:r>
        <w:rPr>
          <w:lang w:val="id_ID" w:bidi="id_ID"/>
        </w:rPr>
        <w:t>2:18</w:t>
      </w:r>
      <w:r>
        <w:rPr>
          <w:lang w:val="id_ID" w:bidi="id_ID"/>
        </w:rPr>
        <w:t xml:space="preserve">; </w:t>
      </w:r>
      <w:r>
        <w:rPr>
          <w:lang w:val="id_ID" w:bidi="id_ID"/>
        </w:rPr>
        <w:t>5:9–18</w:t>
      </w:r>
      <w:r>
        <w:rPr>
          <w:lang w:val="id_ID" w:bidi="id_ID"/>
        </w:rPr>
        <w:t xml:space="preserve">; </w:t>
      </w:r>
      <w:r>
        <w:rPr>
          <w:lang w:val="id_ID" w:bidi="id_ID"/>
        </w:rPr>
        <w:t>9:18–22</w:t>
      </w:r>
      <w:r>
        <w:rPr>
          <w:lang w:val="id_ID" w:bidi="id_ID"/>
        </w:rPr>
        <w:t>). Perbedaan ini penting karena beberapa orang memandang Perjanjian Baru, terutama Injil Yohanes, sebagai bias terhadap orang-orang Yahudi. Namun, Yesus, yang juga adalah Yahudi, tidak menentang semua orang Yahudi. Lawan-lawannya adalah "pemimpin Yahudi," yaitu otoritas agama di Yerusalem pada abad pertama.</w:t>
      </w:r>
    </w:p>
    <w:p>
      <w:pPr/>
      <w:r>
        <w:rPr>
          <w:lang w:val="id_ID" w:bidi="id_ID"/>
        </w:rPr>
      </w:r>
      <w:r>
        <w:rPr>
          <w:u w:val="single"/>
          <w:lang w:val="id_ID" w:bidi="id_ID"/>
        </w:rPr>
        <w:t>Ayat-ayat untuk Pembelajaran Lebih Lanjut</w:t>
      </w:r>
    </w:p>
    <w:p>
      <w:pPr/>
      <w:r>
        <w:rPr>
          <w:lang w:val="id_ID" w:bidi="id_ID"/>
        </w:rPr>
      </w:r>
      <w:r>
        <w:rPr>
          <w:lang w:val="id_ID" w:bidi="id_ID"/>
        </w:rPr>
        <w:t>Yohanes 1:19–24</w:t>
      </w:r>
      <w:r>
        <w:rPr>
          <w:lang w:val="id_ID" w:bidi="id_ID"/>
        </w:rPr>
        <w:t xml:space="preserve">; </w:t>
      </w:r>
      <w:r>
        <w:rPr>
          <w:lang w:val="id_ID" w:bidi="id_ID"/>
        </w:rPr>
        <w:t>2:18–20</w:t>
      </w:r>
      <w:r>
        <w:rPr>
          <w:lang w:val="id_ID" w:bidi="id_ID"/>
        </w:rPr>
        <w:t xml:space="preserve">; </w:t>
      </w:r>
      <w:r>
        <w:rPr>
          <w:lang w:val="id_ID" w:bidi="id_ID"/>
        </w:rPr>
        <w:t>5:9–18</w:t>
      </w:r>
      <w:r>
        <w:rPr>
          <w:lang w:val="id_ID" w:bidi="id_ID"/>
        </w:rPr>
        <w:t xml:space="preserve">; </w:t>
      </w:r>
      <w:r>
        <w:rPr>
          <w:lang w:val="id_ID" w:bidi="id_ID"/>
        </w:rPr>
        <w:t>7:1</w:t>
      </w:r>
      <w:r>
        <w:rPr>
          <w:lang w:val="id_ID" w:bidi="id_ID"/>
        </w:rPr>
        <w:t xml:space="preserve">, </w:t>
      </w:r>
      <w:r>
        <w:rPr>
          <w:lang w:val="id_ID" w:bidi="id_ID"/>
        </w:rPr>
        <w:t>10–13</w:t>
      </w:r>
      <w:r>
        <w:rPr>
          <w:lang w:val="id_ID" w:bidi="id_ID"/>
        </w:rPr>
        <w:t xml:space="preserve">, </w:t>
      </w:r>
      <w:r>
        <w:rPr>
          <w:lang w:val="id_ID" w:bidi="id_ID"/>
        </w:rPr>
        <w:t>35–36</w:t>
      </w:r>
      <w:r>
        <w:rPr>
          <w:lang w:val="id_ID" w:bidi="id_ID"/>
        </w:rPr>
        <w:t xml:space="preserve">; </w:t>
      </w:r>
      <w:r>
        <w:rPr>
          <w:lang w:val="id_ID" w:bidi="id_ID"/>
        </w:rPr>
        <w:t>9:13–34</w:t>
      </w:r>
      <w:r>
        <w:rPr>
          <w:lang w:val="id_ID" w:bidi="id_ID"/>
        </w:rPr>
        <w:t xml:space="preserve">; </w:t>
      </w:r>
      <w:r>
        <w:rPr>
          <w:lang w:val="id_ID" w:bidi="id_ID"/>
        </w:rPr>
        <w:t>11:45–54</w:t>
      </w:r>
      <w:r>
        <w:rPr>
          <w:lang w:val="id_ID" w:bidi="id_ID"/>
        </w:rPr>
        <w:t xml:space="preserve">; </w:t>
      </w:r>
      <w:r>
        <w:rPr>
          <w:lang w:val="id_ID" w:bidi="id_ID"/>
        </w:rPr>
        <w:t>12:41–43</w:t>
      </w:r>
      <w:r>
        <w:rPr>
          <w:lang w:val="id_ID" w:bidi="id_ID"/>
        </w:rPr>
        <w:t xml:space="preserve">; </w:t>
      </w:r>
      <w:r>
        <w:rPr>
          <w:lang w:val="id_ID" w:bidi="id_ID"/>
        </w:rPr>
        <w:t>18:28–36</w:t>
      </w:r>
      <w:r>
        <w:rPr>
          <w:lang w:val="id_ID" w:bidi="id_ID"/>
        </w:rPr>
        <w:t xml:space="preserve">; </w:t>
      </w:r>
      <w:r>
        <w:rPr>
          <w:lang w:val="id_ID" w:bidi="id_ID"/>
        </w:rPr>
        <w:t>19:6–8</w:t>
      </w:r>
      <w:r>
        <w:rPr>
          <w:lang w:val="id_ID" w:bidi="id_ID"/>
        </w:rPr>
        <w:t xml:space="preserve">, </w:t>
      </w:r>
      <w:r>
        <w:rPr>
          <w:lang w:val="id_ID" w:bidi="id_ID"/>
        </w:rPr>
        <w:t>12–16</w:t>
      </w:r>
      <w:r>
        <w:rPr>
          <w:lang w:val="id_ID" w:bidi="id_ID"/>
        </w:rPr>
        <w:t xml:space="preserve">, </w:t>
      </w:r>
      <w:r>
        <w:rPr>
          <w:lang w:val="id_ID" w:bidi="id_ID"/>
        </w:rPr>
        <w:t>31</w:t>
      </w:r>
      <w:r>
        <w:rPr>
          <w:lang w:val="id_ID" w:bidi="id_ID"/>
        </w:rPr>
        <w:t xml:space="preserve">, </w:t>
      </w:r>
      <w:r>
        <w:rPr>
          <w:lang w:val="id_ID" w:bidi="id_ID"/>
        </w:rPr>
        <w:t>38</w:t>
      </w:r>
      <w:r>
        <w:rPr>
          <w:lang w:val="id_ID" w:bidi="id_ID"/>
        </w:rPr>
        <w:t xml:space="preserve">; </w:t>
      </w:r>
      <w:r>
        <w:rPr>
          <w:lang w:val="id_ID" w:bidi="id_ID"/>
        </w:rPr>
        <w:t>20:19</w:t>
      </w:r>
      <w:r>
        <w:rPr>
          <w:lang w:val="id_ID" w:bidi="id_ID"/>
        </w:rPr>
        <w:t xml:space="preserve">; </w:t>
      </w:r>
      <w:r>
        <w:rPr>
          <w:lang w:val="id_ID" w:bidi="id_ID"/>
        </w:rPr>
        <w:t>Kisah Para Rasul 6:10–12</w:t>
      </w:r>
      <w:r>
        <w:rPr>
          <w:lang w:val="id_ID" w:bidi="id_ID"/>
        </w:rPr>
        <w:t xml:space="preserve">; </w:t>
      </w:r>
      <w:r>
        <w:rPr>
          <w:lang w:val="id_ID" w:bidi="id_ID"/>
        </w:rPr>
        <w:t>7:54–58</w:t>
      </w:r>
      <w:r>
        <w:rPr>
          <w:lang w:val="id_ID" w:bidi="id_ID"/>
        </w:rPr>
        <w:t xml:space="preserve">; </w:t>
      </w:r>
      <w:r>
        <w:rPr>
          <w:lang w:val="id_ID" w:bidi="id_ID"/>
        </w:rPr>
        <w:t>12:11</w:t>
      </w:r>
      <w:r>
        <w:rPr>
          <w:lang w:val="id_ID" w:bidi="id_ID"/>
        </w:rPr>
        <w:t xml:space="preserve">; </w:t>
      </w:r>
      <w:r>
        <w:rPr>
          <w:lang w:val="id_ID" w:bidi="id_ID"/>
        </w:rPr>
        <w:t>21:11</w:t>
      </w:r>
      <w:r>
        <w:rPr>
          <w:lang w:val="id_ID" w:bidi="id_ID"/>
        </w:rPr>
        <w:t xml:space="preserve">; </w:t>
      </w:r>
      <w:r>
        <w:rPr>
          <w:lang w:val="id_ID" w:bidi="id_ID"/>
        </w:rPr>
        <w:t>25:1–3</w:t>
      </w:r>
      <w:r>
        <w:rPr>
          <w:lang w:val="id_ID" w:bidi="id_ID"/>
        </w:rPr>
        <w:t xml:space="preserve">, </w:t>
      </w:r>
      <w:r>
        <w:rPr>
          <w:lang w:val="id_ID" w:bidi="id_ID"/>
        </w:rPr>
        <w:t>7</w:t>
      </w:r>
      <w:r>
        <w:rPr>
          <w:lang w:val="id_ID" w:bidi="id_ID"/>
        </w:rPr>
        <w:t xml:space="preserve">; </w:t>
      </w:r>
      <w:r>
        <w:rPr>
          <w:lang w:val="id_ID" w:bidi="id_ID"/>
        </w:rPr>
        <w:t>26:1–11</w:t>
      </w:r>
      <w:r>
        <w:rPr>
          <w:lang w:val="id_ID" w:bidi="id_ID"/>
        </w:rPr>
        <w:t xml:space="preserve">; </w:t>
      </w:r>
      <w:r>
        <w:rPr>
          <w:lang w:val="id_ID" w:bidi="id_ID"/>
        </w:rPr>
        <w:t>28:17–24</w:t>
      </w:r>
      <w:r>
        <w:rPr>
          <w:lang w:val="id_ID" w:bidi="id_ID"/>
        </w:rPr>
        <w:t xml:space="preserve">; </w:t>
      </w:r>
      <w:r>
        <w:rPr>
          <w:lang w:val="id_ID" w:bidi="id_ID"/>
        </w:rPr>
        <w:t>2 Korintus 11:24</w:t>
      </w:r>
      <w:r>
        <w:rPr>
          <w:lang w:val="id_ID" w:bidi="id_ID"/>
        </w:rPr>
      </w:r>
      <w:r>
        <w:rPr>
          <w:lang w:val="id_ID" w:bidi="id_ID"/>
        </w:rPr>
      </w:r>
    </w:p>
    <w:p>
      <w:pPr/>
      <w:r>
        <w:rPr>
          <w:lang w:val="id_ID" w:bidi="id_ID"/>
        </w:rPr>
      </w:r>
    </w:p>
    <w:p>
      <w:pPr>
        <w:pStyle w:val="Heading2"/>
      </w:pPr>
      <w:r>
        <w:rPr>
          <w:lang w:val="id_ID" w:bidi="id_ID"/>
        </w:rPr>
        <w:t>Pontius Pilatus</w:t>
      </w:r>
      <w:r>
        <w:rPr>
          <w:lang w:val="id_ID" w:bidi="id_ID"/>
        </w:rPr>
      </w:r>
    </w:p>
    <w:p>
      <w:pPr/>
      <w:r>
        <w:rPr>
          <w:lang w:val="id_ID" w:bidi="id_ID"/>
        </w:rPr>
      </w:r>
      <w:r>
        <w:rPr>
          <w:lang w:val="id_ID" w:bidi="id_ID"/>
        </w:rPr>
        <w:t>Pontius Pilatus adalah Gubernur Romawi di Yudea dari tahun 26 hingga 36 M. Ia memerintahkan penyaliban Yesus (dibunuh dengan cara dipaku di kayu salib) sekitar tahun 30 atau 33 M.</w:t>
      </w:r>
    </w:p>
    <w:p>
      <w:pPr/>
      <w:r>
        <w:rPr>
          <w:lang w:val="id_ID" w:bidi="id_ID"/>
        </w:rPr>
      </w:r>
      <w:r>
        <w:rPr>
          <w:lang w:val="id_ID" w:bidi="id_ID"/>
        </w:rPr>
        <w:t xml:space="preserve">Sebagai Wali Negeri Yudea, Pilatus mengendalikan pasukan Roma dan bait suci, termasuk dana-dananya. Hanya dia yang memiliki wewenang untuk menjatuhkan hukuman mati kepada para penjahat (lihat </w:t>
      </w:r>
      <w:r>
        <w:rPr>
          <w:lang w:val="id_ID" w:bidi="id_ID"/>
        </w:rPr>
        <w:t>Yohanes 18:31</w:t>
      </w:r>
      <w:r>
        <w:rPr>
          <w:lang w:val="id_ID" w:bidi="id_ID"/>
        </w:rPr>
        <w:t>). Oleh karena itu, otoritas Yahudi harus mengajukan tuduhan kepada Pilatus untuk mengeksekusi Yesus (</w:t>
      </w:r>
      <w:r>
        <w:rPr>
          <w:lang w:val="id_ID" w:bidi="id_ID"/>
        </w:rPr>
        <w:t>Markus 15:1–4</w:t>
      </w:r>
      <w:r>
        <w:rPr>
          <w:lang w:val="id_ID" w:bidi="id_ID"/>
        </w:rPr>
        <w:t>).</w:t>
      </w:r>
    </w:p>
    <w:p>
      <w:pPr/>
      <w:r>
        <w:rPr>
          <w:lang w:val="id_ID" w:bidi="id_ID"/>
        </w:rPr>
      </w:r>
      <w:r>
        <w:rPr>
          <w:lang w:val="id_ID" w:bidi="id_ID"/>
        </w:rPr>
        <w:t xml:space="preserve">Pilatus sering bertindak keras sebagai seorang Wali Negeri. Dia menggunakan dana bait Allah untuk membangun saluran air sepanjang tiga puluh lima mil menuju Yerusalem, yang menyebabkan protes besar. Sebagai tanggapan, Pilatus mengirim tentara yang menyamar ke dalam kerumunan. Mereka memukuli para pemrotes hingga tewas dengan pentungan (Yosefus, </w:t>
      </w:r>
      <w:r>
        <w:rPr>
          <w:i/>
          <w:lang w:val="id_ID" w:bidi="id_ID"/>
        </w:rPr>
        <w:t>Perang</w:t>
      </w:r>
      <w:r>
        <w:rPr>
          <w:lang w:val="id_ID" w:bidi="id_ID"/>
        </w:rPr>
        <w:t xml:space="preserve"> 2.9.4; </w:t>
      </w:r>
      <w:r>
        <w:rPr>
          <w:i/>
          <w:lang w:val="id_ID" w:bidi="id_ID"/>
        </w:rPr>
        <w:t>Antiquities</w:t>
      </w:r>
      <w:r>
        <w:rPr>
          <w:lang w:val="id_ID" w:bidi="id_ID"/>
        </w:rPr>
        <w:t xml:space="preserve"> 18.3.2).</w:t>
      </w:r>
    </w:p>
    <w:p>
      <w:pPr/>
      <w:r>
        <w:rPr>
          <w:lang w:val="id_ID" w:bidi="id_ID"/>
        </w:rPr>
      </w:r>
      <w:r>
        <w:rPr>
          <w:lang w:val="id_ID" w:bidi="id_ID"/>
        </w:rPr>
        <w:t>Pada kesempatan lain, Pilatus membunuh beberapa orang Galilea saat mereka sedang mempersembahkan korban di bait suci (</w:t>
      </w:r>
      <w:r>
        <w:rPr>
          <w:lang w:val="id_ID" w:bidi="id_ID"/>
        </w:rPr>
        <w:t>Lukas 13:1</w:t>
      </w:r>
      <w:r>
        <w:rPr>
          <w:lang w:val="id_ID" w:bidi="id_ID"/>
        </w:rPr>
        <w:t>). Insiden ini mungkin menyebabkan ketegangan dengan penguasa Galilea, Herodes Antipas. Pilatus juga mencoba membawa gambar Kaisar ke Yerusalem untuk disembah. Kemudian, pada tahun 36 M, Pilatus membunuh para peziarah yang mengikuti nabi palsu dari Samaria. Peristiwa ini menyebabkan pemecatannya oleh Kaisar Tiberius pada tahun yang sama.</w:t>
      </w:r>
    </w:p>
    <w:p>
      <w:pPr/>
      <w:r>
        <w:rPr>
          <w:lang w:val="id_ID" w:bidi="id_ID"/>
        </w:rPr>
      </w:r>
      <w:r>
        <w:rPr>
          <w:lang w:val="id_ID" w:bidi="id_ID"/>
        </w:rPr>
        <w:t>Setiap Injil menggambarkan peran Pilatus dalam kematian Yesus (</w:t>
      </w:r>
      <w:r>
        <w:rPr>
          <w:lang w:val="id_ID" w:bidi="id_ID"/>
        </w:rPr>
        <w:t>Matius 27:11–26</w:t>
      </w:r>
      <w:r>
        <w:rPr>
          <w:lang w:val="id_ID" w:bidi="id_ID"/>
        </w:rPr>
        <w:t xml:space="preserve">; </w:t>
      </w:r>
      <w:r>
        <w:rPr>
          <w:lang w:val="id_ID" w:bidi="id_ID"/>
        </w:rPr>
        <w:t>Markus 15:1:1–15</w:t>
      </w:r>
      <w:r>
        <w:rPr>
          <w:lang w:val="id_ID" w:bidi="id_ID"/>
        </w:rPr>
        <w:t xml:space="preserve">; </w:t>
      </w:r>
      <w:r>
        <w:rPr>
          <w:lang w:val="id_ID" w:bidi="id_ID"/>
        </w:rPr>
        <w:t>Lukas 23:1–25</w:t>
      </w:r>
      <w:r>
        <w:rPr>
          <w:lang w:val="id_ID" w:bidi="id_ID"/>
        </w:rPr>
        <w:t xml:space="preserve">; </w:t>
      </w:r>
      <w:r>
        <w:rPr>
          <w:lang w:val="id_ID" w:bidi="id_ID"/>
        </w:rPr>
        <w:t>Yohanes 18:28–19:16</w:t>
      </w:r>
      <w:r>
        <w:rPr>
          <w:lang w:val="id_ID" w:bidi="id_ID"/>
        </w:rPr>
        <w:t xml:space="preserve">; lihat juga </w:t>
      </w:r>
      <w:r>
        <w:rPr>
          <w:lang w:val="id_ID" w:bidi="id_ID"/>
        </w:rPr>
        <w:t>Kisah Para Rasul 3:13</w:t>
      </w:r>
      <w:r>
        <w:rPr>
          <w:lang w:val="id_ID" w:bidi="id_ID"/>
        </w:rPr>
        <w:t xml:space="preserve">; </w:t>
      </w:r>
      <w:r>
        <w:rPr>
          <w:lang w:val="id_ID" w:bidi="id_ID"/>
        </w:rPr>
        <w:t>4:27</w:t>
      </w:r>
      <w:r>
        <w:rPr>
          <w:lang w:val="id_ID" w:bidi="id_ID"/>
        </w:rPr>
        <w:t xml:space="preserve">; </w:t>
      </w:r>
      <w:r>
        <w:rPr>
          <w:lang w:val="id_ID" w:bidi="id_ID"/>
        </w:rPr>
        <w:t>13:28</w:t>
      </w:r>
      <w:r>
        <w:rPr>
          <w:lang w:val="id_ID" w:bidi="id_ID"/>
        </w:rPr>
        <w:t xml:space="preserve">; </w:t>
      </w:r>
      <w:r>
        <w:rPr>
          <w:lang w:val="id_ID" w:bidi="id_ID"/>
        </w:rPr>
        <w:t>1 Timotius 6:13</w:t>
      </w:r>
      <w:r>
        <w:rPr>
          <w:lang w:val="id_ID" w:bidi="id_ID"/>
        </w:rPr>
        <w:t>). Setelah menanyai Yesus, Pilatus yakin bahwa Yesus tidak layak dihukum mati. Dia mencoba mengembalikan kasus tersebut kepada otoritas Yahudi. Ketika mereka menolak, dia berusaha mengirim Yesus kepada Herodes Antipas, yang juga menolak. Pilatus kemudian mencoba menggunakan tradisi Romawi untuk membebaskan seorang tahanan selama Paskah.</w:t>
      </w:r>
    </w:p>
    <w:p>
      <w:pPr/>
      <w:r>
        <w:rPr>
          <w:lang w:val="id_ID" w:bidi="id_ID"/>
        </w:rPr>
      </w:r>
      <w:r>
        <w:rPr>
          <w:lang w:val="id_ID" w:bidi="id_ID"/>
        </w:rPr>
        <w:t>Sementara itu, istrinya terganggu oleh mimpi tentang "orang yang tidak bersalah itu" (</w:t>
      </w:r>
      <w:r>
        <w:rPr>
          <w:lang w:val="id_ID" w:bidi="id_ID"/>
        </w:rPr>
        <w:t>Matius 27:19</w:t>
      </w:r>
      <w:r>
        <w:rPr>
          <w:lang w:val="id_ID" w:bidi="id_ID"/>
        </w:rPr>
        <w:t>). Namun, kerumunan mulai mengancam, dan para pemimpin Yahudi menyarankan bahwa Pilatus tidak menganggap ancaman Yesus terhadap Roma dengan serius. Pilatus menyerah pada tekanan mereka. Dia memerintahkan agar Yesus dicambuk dan disalibkan, dengan tulisan "Raja Orang Yahudi" pada sebuah tanda di atasnya. Pilatus melakukan ini hanya setelah dengan tegas menolak dan menyatakan dirinya tidak bersalah atas kematian yang tidak adil ini (</w:t>
      </w:r>
      <w:r>
        <w:rPr>
          <w:lang w:val="id_ID" w:bidi="id_ID"/>
        </w:rPr>
        <w:t>Matius 27:18–25</w:t>
      </w:r>
      <w:r>
        <w:rPr>
          <w:lang w:val="id_ID" w:bidi="id_ID"/>
        </w:rPr>
        <w:t xml:space="preserve">; </w:t>
      </w:r>
      <w:r>
        <w:rPr>
          <w:lang w:val="id_ID" w:bidi="id_ID"/>
        </w:rPr>
        <w:t>Markus 15:14</w:t>
      </w:r>
      <w:r>
        <w:rPr>
          <w:lang w:val="id_ID" w:bidi="id_ID"/>
        </w:rPr>
        <w:t xml:space="preserve">; </w:t>
      </w:r>
      <w:r>
        <w:rPr>
          <w:lang w:val="id_ID" w:bidi="id_ID"/>
        </w:rPr>
        <w:t>Lukas 23:4</w:t>
      </w:r>
      <w:r>
        <w:rPr>
          <w:lang w:val="id_ID" w:bidi="id_ID"/>
        </w:rPr>
        <w:t xml:space="preserve">, </w:t>
      </w:r>
      <w:r>
        <w:rPr>
          <w:lang w:val="id_ID" w:bidi="id_ID"/>
        </w:rPr>
        <w:t>13–23</w:t>
      </w:r>
      <w:r>
        <w:rPr>
          <w:lang w:val="id_ID" w:bidi="id_ID"/>
        </w:rPr>
        <w:t xml:space="preserve">; </w:t>
      </w:r>
      <w:r>
        <w:rPr>
          <w:lang w:val="id_ID" w:bidi="id_ID"/>
        </w:rPr>
        <w:t>Yohanes 18:38</w:t>
      </w:r>
      <w:r>
        <w:rPr>
          <w:lang w:val="id_ID" w:bidi="id_ID"/>
        </w:rPr>
        <w:t xml:space="preserve">; </w:t>
      </w:r>
      <w:r>
        <w:rPr>
          <w:lang w:val="id_ID" w:bidi="id_ID"/>
        </w:rPr>
        <w:t>19:4–16</w:t>
      </w:r>
      <w:r>
        <w:rPr>
          <w:lang w:val="id_ID" w:bidi="id_ID"/>
        </w:rPr>
        <w:t>). Sikap Pilatus menunjukkan bahwa Yesus bukan ancaman bagi Roma, melainkan bagi para pemimpin Yahudi. Ini mungkin penting bagi orang Kristen kemudian, yang dianggap sebagai ancaman bagi Roma.</w:t>
      </w:r>
    </w:p>
    <w:p>
      <w:pPr/>
      <w:r>
        <w:rPr>
          <w:lang w:val="id_ID" w:bidi="id_ID"/>
        </w:rPr>
      </w:r>
      <w:r>
        <w:rPr>
          <w:lang w:val="id_ID" w:bidi="id_ID"/>
        </w:rPr>
        <w:t>Setelah Yesus wafat, Pilatus mengizinkan Yusuf dari Arimatea untuk mengambil tubuh Yesus dari salib dan menguburkannya (</w:t>
      </w:r>
      <w:r>
        <w:rPr>
          <w:lang w:val="id_ID" w:bidi="id_ID"/>
        </w:rPr>
        <w:t>Matius 27:57–61</w:t>
      </w:r>
      <w:r>
        <w:rPr>
          <w:lang w:val="id_ID" w:bidi="id_ID"/>
        </w:rPr>
        <w:t xml:space="preserve">; </w:t>
      </w:r>
      <w:r>
        <w:rPr>
          <w:lang w:val="id_ID" w:bidi="id_ID"/>
        </w:rPr>
        <w:t>Markus15:42–46</w:t>
      </w:r>
      <w:r>
        <w:rPr>
          <w:lang w:val="id_ID" w:bidi="id_ID"/>
        </w:rPr>
        <w:t xml:space="preserve">; </w:t>
      </w:r>
      <w:r>
        <w:rPr>
          <w:lang w:val="id_ID" w:bidi="id_ID"/>
        </w:rPr>
        <w:t>Lukas 23:50–53</w:t>
      </w:r>
      <w:r>
        <w:rPr>
          <w:lang w:val="id_ID" w:bidi="id_ID"/>
        </w:rPr>
        <w:t xml:space="preserve">; </w:t>
      </w:r>
      <w:r>
        <w:rPr>
          <w:lang w:val="id_ID" w:bidi="id_ID"/>
        </w:rPr>
        <w:t>Yohanes 19:38–42</w:t>
      </w:r>
      <w:r>
        <w:rPr>
          <w:lang w:val="id_ID" w:bidi="id_ID"/>
        </w:rPr>
        <w:t>). Pilatus juga mengizinkan para pemimpin Yahudi untuk menyegel makam agar mencegah siapa pun mencuri tubuh atau membuat klaim palsu bahwa Yesus bangkit dari kematian (</w:t>
      </w:r>
      <w:r>
        <w:rPr>
          <w:lang w:val="id_ID" w:bidi="id_ID"/>
        </w:rPr>
        <w:t>Matius 27:62–66</w:t>
      </w:r>
      <w:r>
        <w:rPr>
          <w:lang w:val="id_ID" w:bidi="id_ID"/>
        </w:rPr>
        <w:t>).</w:t>
      </w:r>
    </w:p>
    <w:p>
      <w:pPr/>
      <w:r>
        <w:rPr>
          <w:lang w:val="id_ID" w:bidi="id_ID"/>
        </w:rPr>
      </w:r>
      <w:r>
        <w:rPr>
          <w:lang w:val="id_ID" w:bidi="id_ID"/>
        </w:rPr>
        <w:t xml:space="preserve">Kita tidak tahu banyak tentang apa yang terjadi pada Pilatus setelah dia dicopot sebagai Wali Negeri pada tahun 36 M. Seorang sejarawan gereja bernama Eusebius menulis bahwa Pilatus bunuh diri selama masa ketika Caligula menjadi kaisar Roma, antara tahun 37 hingga 41 M (Eusebius, </w:t>
      </w:r>
      <w:r>
        <w:rPr>
          <w:i/>
          <w:lang w:val="id_ID" w:bidi="id_ID"/>
        </w:rPr>
        <w:t>Sejarah Gereja</w:t>
      </w:r>
      <w:r>
        <w:rPr>
          <w:lang w:val="id_ID" w:bidi="id_ID"/>
        </w:rPr>
        <w:t xml:space="preserve"> 2.7).</w:t>
      </w:r>
    </w:p>
    <w:p>
      <w:pPr/>
      <w:r>
        <w:rPr>
          <w:lang w:val="id_ID" w:bidi="id_ID"/>
        </w:rPr>
      </w:r>
      <w:r>
        <w:rPr>
          <w:u w:val="single"/>
          <w:lang w:val="id_ID" w:bidi="id_ID"/>
        </w:rPr>
        <w:t>Ayat-ayat untuk Pembelajaran Lebih Lanjut</w:t>
      </w:r>
    </w:p>
    <w:p>
      <w:pPr/>
      <w:r>
        <w:rPr>
          <w:lang w:val="id_ID" w:bidi="id_ID"/>
        </w:rPr>
      </w:r>
      <w:r>
        <w:rPr>
          <w:lang w:val="id_ID" w:bidi="id_ID"/>
        </w:rPr>
        <w:t>Matius 27:2</w:t>
      </w:r>
      <w:r>
        <w:rPr>
          <w:lang w:val="id_ID" w:bidi="id_ID"/>
        </w:rPr>
        <w:t xml:space="preserve">, </w:t>
      </w:r>
      <w:r>
        <w:rPr>
          <w:lang w:val="id_ID" w:bidi="id_ID"/>
        </w:rPr>
        <w:t>11–26</w:t>
      </w:r>
      <w:r>
        <w:rPr>
          <w:lang w:val="id_ID" w:bidi="id_ID"/>
        </w:rPr>
        <w:t xml:space="preserve">, </w:t>
      </w:r>
      <w:r>
        <w:rPr>
          <w:lang w:val="id_ID" w:bidi="id_ID"/>
        </w:rPr>
        <w:t>57–58</w:t>
      </w:r>
      <w:r>
        <w:rPr>
          <w:lang w:val="id_ID" w:bidi="id_ID"/>
        </w:rPr>
        <w:t xml:space="preserve">, </w:t>
      </w:r>
      <w:r>
        <w:rPr>
          <w:lang w:val="id_ID" w:bidi="id_ID"/>
        </w:rPr>
        <w:t>62–65</w:t>
      </w:r>
      <w:r>
        <w:rPr>
          <w:lang w:val="id_ID" w:bidi="id_ID"/>
        </w:rPr>
        <w:t xml:space="preserve">; </w:t>
      </w:r>
      <w:r>
        <w:rPr>
          <w:lang w:val="id_ID" w:bidi="id_ID"/>
        </w:rPr>
        <w:t>Markus 15:1–15</w:t>
      </w:r>
      <w:r>
        <w:rPr>
          <w:lang w:val="id_ID" w:bidi="id_ID"/>
        </w:rPr>
        <w:t xml:space="preserve">, </w:t>
      </w:r>
      <w:r>
        <w:rPr>
          <w:lang w:val="id_ID" w:bidi="id_ID"/>
        </w:rPr>
        <w:t>43–45</w:t>
      </w:r>
      <w:r>
        <w:rPr>
          <w:lang w:val="id_ID" w:bidi="id_ID"/>
        </w:rPr>
        <w:t xml:space="preserve">; </w:t>
      </w:r>
      <w:r>
        <w:rPr>
          <w:lang w:val="id_ID" w:bidi="id_ID"/>
        </w:rPr>
        <w:t>Lukas 3:1</w:t>
      </w:r>
      <w:r>
        <w:rPr>
          <w:lang w:val="id_ID" w:bidi="id_ID"/>
        </w:rPr>
        <w:t xml:space="preserve">; </w:t>
      </w:r>
      <w:r>
        <w:rPr>
          <w:lang w:val="id_ID" w:bidi="id_ID"/>
        </w:rPr>
        <w:t>13:1</w:t>
      </w:r>
      <w:r>
        <w:rPr>
          <w:lang w:val="id_ID" w:bidi="id_ID"/>
        </w:rPr>
        <w:t xml:space="preserve">; </w:t>
      </w:r>
      <w:r>
        <w:rPr>
          <w:lang w:val="id_ID" w:bidi="id_ID"/>
        </w:rPr>
        <w:t>23:1–25</w:t>
      </w:r>
      <w:r>
        <w:rPr>
          <w:lang w:val="id_ID" w:bidi="id_ID"/>
        </w:rPr>
        <w:t xml:space="preserve">, </w:t>
      </w:r>
      <w:r>
        <w:rPr>
          <w:lang w:val="id_ID" w:bidi="id_ID"/>
        </w:rPr>
        <w:t>52</w:t>
      </w:r>
      <w:r>
        <w:rPr>
          <w:lang w:val="id_ID" w:bidi="id_ID"/>
        </w:rPr>
        <w:t xml:space="preserve">; </w:t>
      </w:r>
      <w:r>
        <w:rPr>
          <w:lang w:val="id_ID" w:bidi="id_ID"/>
        </w:rPr>
        <w:t>18:28–19:16</w:t>
      </w:r>
      <w:r>
        <w:rPr>
          <w:lang w:val="id_ID" w:bidi="id_ID"/>
        </w:rPr>
        <w:t xml:space="preserve">; </w:t>
      </w:r>
      <w:r>
        <w:rPr>
          <w:lang w:val="id_ID" w:bidi="id_ID"/>
        </w:rPr>
        <w:t>19:31</w:t>
      </w:r>
      <w:r>
        <w:rPr>
          <w:lang w:val="id_ID" w:bidi="id_ID"/>
        </w:rPr>
        <w:t xml:space="preserve">, </w:t>
      </w:r>
      <w:r>
        <w:rPr>
          <w:lang w:val="id_ID" w:bidi="id_ID"/>
        </w:rPr>
        <w:t>38</w:t>
      </w:r>
      <w:r>
        <w:rPr>
          <w:lang w:val="id_ID" w:bidi="id_ID"/>
        </w:rPr>
        <w:t xml:space="preserve">; </w:t>
      </w:r>
      <w:r>
        <w:rPr>
          <w:lang w:val="id_ID" w:bidi="id_ID"/>
        </w:rPr>
        <w:t>Kisah Para Rasul 3:13</w:t>
      </w:r>
      <w:r>
        <w:rPr>
          <w:lang w:val="id_ID" w:bidi="id_ID"/>
        </w:rPr>
        <w:t xml:space="preserve">; </w:t>
      </w:r>
      <w:r>
        <w:rPr>
          <w:lang w:val="id_ID" w:bidi="id_ID"/>
        </w:rPr>
        <w:t>4:27</w:t>
      </w:r>
      <w:r>
        <w:rPr>
          <w:lang w:val="id_ID" w:bidi="id_ID"/>
        </w:rPr>
        <w:t xml:space="preserve">; </w:t>
      </w:r>
      <w:r>
        <w:rPr>
          <w:lang w:val="id_ID" w:bidi="id_ID"/>
        </w:rPr>
        <w:t>13:28</w:t>
      </w:r>
      <w:r>
        <w:rPr>
          <w:lang w:val="id_ID" w:bidi="id_ID"/>
        </w:rPr>
        <w:t xml:space="preserve">; </w:t>
      </w:r>
      <w:r>
        <w:rPr>
          <w:lang w:val="id_ID" w:bidi="id_ID"/>
        </w:rPr>
        <w:t>1 Timotius 6:13</w:t>
      </w:r>
      <w:r>
        <w:rPr>
          <w:lang w:val="id_ID" w:bidi="id_ID"/>
        </w:rPr>
      </w:r>
      <w:r>
        <w:rPr>
          <w:lang w:val="id_ID" w:bidi="id_ID"/>
        </w:rPr>
      </w:r>
    </w:p>
    <w:p>
      <w:pPr/>
      <w:r>
        <w:rPr>
          <w:lang w:val="id_ID" w:bidi="id_ID"/>
        </w:rPr>
      </w:r>
    </w:p>
    <w:p>
      <w:pPr>
        <w:pStyle w:val="Heading2"/>
      </w:pPr>
      <w:r>
        <w:rPr>
          <w:lang w:val="id_ID" w:bidi="id_ID"/>
        </w:rPr>
        <w:t>Priskila dan Akwila</w:t>
      </w:r>
      <w:r>
        <w:rPr>
          <w:lang w:val="id_ID" w:bidi="id_ID"/>
        </w:rPr>
      </w:r>
    </w:p>
    <w:p>
      <w:pPr/>
      <w:r>
        <w:rPr>
          <w:lang w:val="id_ID" w:bidi="id_ID"/>
        </w:rPr>
      </w:r>
      <w:r>
        <w:rPr>
          <w:lang w:val="id_ID" w:bidi="id_ID"/>
        </w:rPr>
        <w:t>Priskila dan Akwila adalah pasangan Kristen. Paulus tinggal dan bekerja bersama mereka pada masa awalnya di Korintus. Kemudian, mereka aktif dalam pelayanan Kristen dan membantu Apolos untuk benar-benar memahami Yesus. Mereka sering menerima orang Kristen lainnya di rumah mereka.</w:t>
      </w:r>
    </w:p>
    <w:p>
      <w:pPr/>
      <w:r>
        <w:rPr>
          <w:lang w:val="id_ID" w:bidi="id_ID"/>
        </w:rPr>
      </w:r>
      <w:r>
        <w:rPr>
          <w:lang w:val="id_ID" w:bidi="id_ID"/>
        </w:rPr>
        <w:t>Paulus pertama kali bertemu Priskila dan Akwila di Korintus. Mereka baru saja tiba karena Kaisar Roma, Klaudius, telah mendeportasi semua orang Yahudi dari Roma pada tahun 49 M. Paulus mengenal mereka, dan karena mereka juga pembuat tenda (atau mungkin pekerja kulit) seperti dia, dia tinggal dan bekerja dengan mereka selama satu setengah tahun pertamanya di Korintus, dari tahun 50 hingga 52 M (</w:t>
      </w:r>
      <w:r>
        <w:rPr>
          <w:lang w:val="id_ID" w:bidi="id_ID"/>
        </w:rPr>
        <w:t>Kisah Para Rasul 18:1–3</w:t>
      </w:r>
      <w:r>
        <w:rPr>
          <w:lang w:val="id_ID" w:bidi="id_ID"/>
        </w:rPr>
        <w:t>).</w:t>
      </w:r>
    </w:p>
    <w:p>
      <w:pPr/>
      <w:r>
        <w:rPr>
          <w:lang w:val="id_ID" w:bidi="id_ID"/>
        </w:rPr>
      </w:r>
      <w:r>
        <w:rPr>
          <w:lang w:val="id_ID" w:bidi="id_ID"/>
        </w:rPr>
        <w:t>Ketika Paulus meninggalkan Korintus, dia membawa Priskila dan Akwila bersamanya dan meninggalkan mereka di Efesus (</w:t>
      </w:r>
      <w:r>
        <w:rPr>
          <w:lang w:val="id_ID" w:bidi="id_ID"/>
        </w:rPr>
        <w:t>Kisah Para Rasul 18:18–19</w:t>
      </w:r>
      <w:r>
        <w:rPr>
          <w:lang w:val="id_ID" w:bidi="id_ID"/>
        </w:rPr>
        <w:t>). Dia kembali ke Yerusalem dan Antiokhia. Kemudian, ketika Apolos datang ke Efesus, dia berkhotbah dengan penuh semangat tentang Yesus di sinagoga. Priskila dan Akwila mengajaknya berbicara secara pribadi dan menjelaskan kebenaran tentang Yesus dengan lebih mendalam. Dengan bantuan mereka, Apolos menjadi seorang pengajar yang kuat yang menyebarkan kabar baik tentang Yesus dan membela iman Kristen (</w:t>
      </w:r>
      <w:r>
        <w:rPr>
          <w:lang w:val="id_ID" w:bidi="id_ID"/>
        </w:rPr>
        <w:t>Kisah Para Rasul 18:24–28</w:t>
      </w:r>
      <w:r>
        <w:rPr>
          <w:lang w:val="id_ID" w:bidi="id_ID"/>
        </w:rPr>
        <w:t>).</w:t>
      </w:r>
    </w:p>
    <w:p>
      <w:pPr/>
      <w:r>
        <w:rPr>
          <w:lang w:val="id_ID" w:bidi="id_ID"/>
        </w:rPr>
      </w:r>
      <w:r>
        <w:rPr>
          <w:lang w:val="id_ID" w:bidi="id_ID"/>
        </w:rPr>
        <w:t>Kemudian, Paulus menyebut rumah mereka sebagai tempat pertemuan bagi orang Kristen di Efesus. Dia menyertakan salam mereka bersama dengan salamnya sendiri kepada gereja di Korintus (</w:t>
      </w:r>
      <w:r>
        <w:rPr>
          <w:lang w:val="id_ID" w:bidi="id_ID"/>
        </w:rPr>
        <w:t>1 Korintus 16:19</w:t>
      </w:r>
      <w:r>
        <w:rPr>
          <w:lang w:val="id_ID" w:bidi="id_ID"/>
        </w:rPr>
        <w:t xml:space="preserve">; lihat juga </w:t>
      </w:r>
      <w:r>
        <w:rPr>
          <w:lang w:val="id_ID" w:bidi="id_ID"/>
        </w:rPr>
        <w:t>2 Timotius 4:19</w:t>
      </w:r>
      <w:r>
        <w:rPr>
          <w:lang w:val="id_ID" w:bidi="id_ID"/>
        </w:rPr>
        <w:t>). Tampaknya mereka kemudian kembali ke Roma, kemungkinan setelah edik Klaudius dilonggarkan. Paulus mengirimkan salamnya kepada mereka terlebih dahulu ketika dia menulis kepada gereja di Roma (</w:t>
      </w:r>
      <w:r>
        <w:rPr>
          <w:lang w:val="id_ID" w:bidi="id_ID"/>
        </w:rPr>
        <w:t>Roma 16:3–5</w:t>
      </w:r>
      <w:r>
        <w:rPr>
          <w:lang w:val="id_ID" w:bidi="id_ID"/>
        </w:rPr>
        <w:t>). Rumah mereka di sana juga menjadi tempat pertemuan. Paulus jelas merasakan persahabatan yang kuat dengan mereka dan menghargai pekerjaan mereka untuk Yesus. Dia menyebut mereka sebagai “rekan sekerja saya dalam Kristus Yesus” dan menyebutkan bahwa mereka mempertaruhkan nyawa mereka untuknya.</w:t>
      </w:r>
    </w:p>
    <w:p>
      <w:pPr/>
      <w:r>
        <w:rPr>
          <w:lang w:val="id_ID" w:bidi="id_ID"/>
        </w:rPr>
      </w:r>
      <w:r>
        <w:rPr>
          <w:lang w:val="id_ID" w:bidi="id_ID"/>
        </w:rPr>
        <w:t>Priskila dan Akwila adalah orang Kristen awal yang dengan berani membagikan iman mereka dalam kehidupan sehari-hari. Mereka secara aktif melayani orang lain sebagai pasangan suami istri yang berdedikasi kepada Yesus. Nama Priskila sering disebut lebih dulu, yang tidak biasa pada masa itu. Hal ini mungkin menunjukkan perannya yang signifikan dalam pelayanan dan kesaksian mereka.</w:t>
      </w:r>
    </w:p>
    <w:p>
      <w:pPr/>
      <w:r>
        <w:rPr>
          <w:lang w:val="id_ID" w:bidi="id_ID"/>
        </w:rPr>
      </w:r>
      <w:r>
        <w:rPr>
          <w:u w:val="single"/>
          <w:lang w:val="id_ID" w:bidi="id_ID"/>
        </w:rPr>
        <w:t>Ayat-ayat untuk Pembelajaran Lebih Lanjut</w:t>
      </w:r>
    </w:p>
    <w:p>
      <w:pPr/>
      <w:r>
        <w:rPr>
          <w:lang w:val="id_ID" w:bidi="id_ID"/>
        </w:rPr>
      </w:r>
      <w:r>
        <w:rPr>
          <w:lang w:val="id_ID" w:bidi="id_ID"/>
        </w:rPr>
        <w:t>Kisah Para Rasul 18:1–3</w:t>
      </w:r>
      <w:r>
        <w:rPr>
          <w:lang w:val="id_ID" w:bidi="id_ID"/>
        </w:rPr>
        <w:t xml:space="preserve">, </w:t>
      </w:r>
      <w:r>
        <w:rPr>
          <w:lang w:val="id_ID" w:bidi="id_ID"/>
        </w:rPr>
        <w:t>18–19</w:t>
      </w:r>
      <w:r>
        <w:rPr>
          <w:lang w:val="id_ID" w:bidi="id_ID"/>
        </w:rPr>
        <w:t xml:space="preserve">, </w:t>
      </w:r>
      <w:r>
        <w:rPr>
          <w:lang w:val="id_ID" w:bidi="id_ID"/>
        </w:rPr>
        <w:t>24–28</w:t>
      </w:r>
      <w:r>
        <w:rPr>
          <w:lang w:val="id_ID" w:bidi="id_ID"/>
        </w:rPr>
        <w:t xml:space="preserve">; </w:t>
      </w:r>
      <w:r>
        <w:rPr>
          <w:lang w:val="id_ID" w:bidi="id_ID"/>
        </w:rPr>
        <w:t>Roma 16:3–5</w:t>
      </w:r>
      <w:r>
        <w:rPr>
          <w:lang w:val="id_ID" w:bidi="id_ID"/>
        </w:rPr>
        <w:t xml:space="preserve">; </w:t>
      </w:r>
      <w:r>
        <w:rPr>
          <w:lang w:val="id_ID" w:bidi="id_ID"/>
        </w:rPr>
        <w:t>1 Korintus 16:19</w:t>
      </w:r>
      <w:r>
        <w:rPr>
          <w:lang w:val="id_ID" w:bidi="id_ID"/>
        </w:rPr>
        <w:t xml:space="preserve">; </w:t>
      </w:r>
      <w:r>
        <w:rPr>
          <w:lang w:val="id_ID" w:bidi="id_ID"/>
        </w:rPr>
        <w:t>2 Timotius 4:19</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