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Zadok</w:t>
      </w:r>
      <w:r>
        <w:rPr>
          <w:lang w:val="id_ID" w:bidi="id_ID"/>
        </w:rPr>
      </w:r>
    </w:p>
    <w:p>
      <w:pPr/>
      <w:r>
        <w:rPr>
          <w:lang w:val="id_ID" w:bidi="id_ID"/>
        </w:rPr>
      </w:r>
      <w:r>
        <w:rPr>
          <w:lang w:val="id_ID" w:bidi="id_ID"/>
        </w:rPr>
        <w:t>Zadok adalah tokoh penting dalam sejarah keimaman Israel. Ia pertama kali disebutkan dalam 2 Samuel (</w:t>
      </w:r>
      <w:r>
        <w:rPr>
          <w:lang w:val="id_ID" w:bidi="id_ID"/>
        </w:rPr>
        <w:t>2 Samuel 8:17</w:t>
      </w:r>
      <w:r>
        <w:rPr>
          <w:lang w:val="id_ID" w:bidi="id_ID"/>
        </w:rPr>
        <w:t>). Beberapa peneliti alkitab berpendapat bahwa dia mungkin bukan berasal dari keluarga imam. Namun, Alkitab menyatakan bahwa dia adalah keturunan Harun (</w:t>
      </w:r>
      <w:r>
        <w:rPr>
          <w:lang w:val="id_ID" w:bidi="id_ID"/>
        </w:rPr>
        <w:t>1 Tawarikh 6:1–15</w:t>
      </w:r>
      <w:r>
        <w:rPr>
          <w:lang w:val="id_ID" w:bidi="id_ID"/>
        </w:rPr>
        <w:t xml:space="preserve">, </w:t>
      </w:r>
      <w:r>
        <w:rPr>
          <w:lang w:val="id_ID" w:bidi="id_ID"/>
        </w:rPr>
        <w:t>50–53</w:t>
      </w:r>
      <w:r>
        <w:rPr>
          <w:lang w:val="id_ID" w:bidi="id_ID"/>
        </w:rPr>
        <w:t>). Garis keturunan keluarga Zadok dapat ditelusuri kembali ke Eleazar, anak Harun (</w:t>
      </w:r>
      <w:r>
        <w:rPr>
          <w:lang w:val="id_ID" w:bidi="id_ID"/>
        </w:rPr>
        <w:t>1 Tawarikh 6:4–8</w:t>
      </w:r>
      <w:r>
        <w:rPr>
          <w:lang w:val="id_ID" w:bidi="id_ID"/>
        </w:rPr>
        <w:t xml:space="preserve">; </w:t>
      </w:r>
      <w:r>
        <w:rPr>
          <w:lang w:val="id_ID" w:bidi="id_ID"/>
        </w:rPr>
        <w:t>24:3</w:t>
      </w:r>
      <w:r>
        <w:rPr>
          <w:lang w:val="id_ID" w:bidi="id_ID"/>
        </w:rPr>
        <w:t xml:space="preserve">; </w:t>
      </w:r>
      <w:r>
        <w:rPr>
          <w:lang w:val="id_ID" w:bidi="id_ID"/>
        </w:rPr>
        <w:t>Ezra 7:2–5</w:t>
      </w:r>
      <w:r>
        <w:rPr>
          <w:lang w:val="id_ID" w:bidi="id_ID"/>
        </w:rPr>
        <w:t>). Zadok melayani bersama Abyatar, keturunan Eli. Keduanya adalah imam Israel di bawah Raja Daud (</w:t>
      </w:r>
      <w:r>
        <w:rPr>
          <w:lang w:val="id_ID" w:bidi="id_ID"/>
        </w:rPr>
        <w:t>2 Samuel 8:17</w:t>
      </w:r>
      <w:r>
        <w:rPr>
          <w:lang w:val="id_ID" w:bidi="id_ID"/>
        </w:rPr>
        <w:t xml:space="preserve">; </w:t>
      </w:r>
      <w:r>
        <w:rPr>
          <w:lang w:val="id_ID" w:bidi="id_ID"/>
        </w:rPr>
        <w:t>20:25</w:t>
      </w:r>
      <w:r>
        <w:rPr>
          <w:lang w:val="id_ID" w:bidi="id_ID"/>
        </w:rPr>
        <w:t>).</w:t>
      </w:r>
    </w:p>
    <w:p>
      <w:pPr/>
      <w:r>
        <w:rPr>
          <w:lang w:val="id_ID" w:bidi="id_ID"/>
        </w:rPr>
      </w:r>
      <w:r>
        <w:rPr>
          <w:lang w:val="id_ID" w:bidi="id_ID"/>
        </w:rPr>
        <w:t>Ketika Absalom memberontak melawan Raja Daud, baik Zadok maupun Abyatar menunjukkan kesetiaan mereka dengan membawa Tabut kepadanya, siap bergabung dengannya dalam pengasingan (</w:t>
      </w:r>
      <w:r>
        <w:rPr>
          <w:lang w:val="id_ID" w:bidi="id_ID"/>
        </w:rPr>
        <w:t>2 Samuel 15:24–29</w:t>
      </w:r>
      <w:r>
        <w:rPr>
          <w:lang w:val="id_ID" w:bidi="id_ID"/>
        </w:rPr>
        <w:t>). Namun, Daud mengirim mereka kembali ke Yerusalem untuk bertindak sebagai mata-matanya.</w:t>
      </w:r>
    </w:p>
    <w:p>
      <w:pPr/>
      <w:r>
        <w:rPr>
          <w:lang w:val="id_ID" w:bidi="id_ID"/>
        </w:rPr>
      </w:r>
      <w:r>
        <w:rPr>
          <w:lang w:val="id_ID" w:bidi="id_ID"/>
        </w:rPr>
        <w:t>Selanjutnya, putra Daud, Adonia, berusaha merebut takhta Daud dengan dukungan Yoab dan Abyatar. Zadok dengan bijak memilih untuk tidak mendukungnya (</w:t>
      </w:r>
      <w:r>
        <w:rPr>
          <w:lang w:val="id_ID" w:bidi="id_ID"/>
        </w:rPr>
        <w:t>1 Raja-raja 1:5–10</w:t>
      </w:r>
      <w:r>
        <w:rPr>
          <w:lang w:val="id_ID" w:bidi="id_ID"/>
        </w:rPr>
        <w:t>). Abyatar kemudian diasingkan (</w:t>
      </w:r>
      <w:r>
        <w:rPr>
          <w:lang w:val="id_ID" w:bidi="id_ID"/>
        </w:rPr>
        <w:t>1 Raja-raja 2:26–27</w:t>
      </w:r>
      <w:r>
        <w:rPr>
          <w:lang w:val="id_ID" w:bidi="id_ID"/>
        </w:rPr>
        <w:t>), memenuhi nubuat bahwa keluarga Eli akan kehilangan jabatan imam (</w:t>
      </w:r>
      <w:r>
        <w:rPr>
          <w:lang w:val="id_ID" w:bidi="id_ID"/>
        </w:rPr>
        <w:t>1 Samuel 2:27–36</w:t>
      </w:r>
      <w:r>
        <w:rPr>
          <w:lang w:val="id_ID" w:bidi="id_ID"/>
        </w:rPr>
        <w:t>). Dalam nubuat ini, Allah berfirman, " Aku akan membangkitkan bagi-Ku seorang imam kepercayaan, yang berlaku sesuai hati-Ku dan jiwa-Ku, Dan Aku akan membangun baginya keturunan yang teguh setia, sehingga ia selalu hidup dihadapan orang yang Kuurapi." (</w:t>
      </w:r>
      <w:r>
        <w:rPr>
          <w:lang w:val="id_ID" w:bidi="id_ID"/>
        </w:rPr>
        <w:t>1 Samuel 2:35</w:t>
      </w:r>
      <w:r>
        <w:rPr>
          <w:lang w:val="id_ID" w:bidi="id_ID"/>
        </w:rPr>
        <w:t>).</w:t>
      </w:r>
    </w:p>
    <w:p>
      <w:pPr/>
      <w:r>
        <w:rPr>
          <w:lang w:val="id_ID" w:bidi="id_ID"/>
        </w:rPr>
      </w:r>
      <w:r>
        <w:rPr>
          <w:lang w:val="id_ID" w:bidi="id_ID"/>
        </w:rPr>
        <w:t>Zadok memenuhi nubuat dan menjadi satu-satunya imam besar di bawah pemerintahan Salomo (</w:t>
      </w:r>
      <w:r>
        <w:rPr>
          <w:lang w:val="id_ID" w:bidi="id_ID"/>
        </w:rPr>
        <w:t>1 Raja-raja 2:35</w:t>
      </w:r>
      <w:r>
        <w:rPr>
          <w:lang w:val="id_ID" w:bidi="id_ID"/>
        </w:rPr>
        <w:t>). Keturunan Zadok melayani sebagai imam di Israel selama masa kerajaan dan seterusnya. Azarya, imam kepala pada masa pemerintahan Hizkia, berasal dari garis keturunan Zadok (</w:t>
      </w:r>
      <w:r>
        <w:rPr>
          <w:lang w:val="id_ID" w:bidi="id_ID"/>
        </w:rPr>
        <w:t>2 Tawarikh 31:10</w:t>
      </w:r>
      <w:r>
        <w:rPr>
          <w:lang w:val="id_ID" w:bidi="id_ID"/>
        </w:rPr>
        <w:t>). Selama pembuangan ke Babel, penglihatan Yehezkiel tentang bait suci yang baru menyebutkan garis keturunan imam Zadok (</w:t>
      </w:r>
      <w:r>
        <w:rPr>
          <w:lang w:val="id_ID" w:bidi="id_ID"/>
        </w:rPr>
        <w:t>Yehezkiel 40:46</w:t>
      </w:r>
      <w:r>
        <w:rPr>
          <w:lang w:val="id_ID" w:bidi="id_ID"/>
        </w:rPr>
        <w:t xml:space="preserve">; </w:t>
      </w:r>
      <w:r>
        <w:rPr>
          <w:lang w:val="id_ID" w:bidi="id_ID"/>
        </w:rPr>
        <w:t>43:19</w:t>
      </w:r>
      <w:r>
        <w:rPr>
          <w:lang w:val="id_ID" w:bidi="id_ID"/>
        </w:rPr>
        <w:t xml:space="preserve">; </w:t>
      </w:r>
      <w:r>
        <w:rPr>
          <w:lang w:val="id_ID" w:bidi="id_ID"/>
        </w:rPr>
        <w:t>44:15</w:t>
      </w:r>
      <w:r>
        <w:rPr>
          <w:lang w:val="id_ID" w:bidi="id_ID"/>
        </w:rPr>
        <w:t xml:space="preserve">; </w:t>
      </w:r>
      <w:r>
        <w:rPr>
          <w:lang w:val="id_ID" w:bidi="id_ID"/>
        </w:rPr>
        <w:t>48:11</w:t>
      </w:r>
      <w:r>
        <w:rPr>
          <w:lang w:val="id_ID" w:bidi="id_ID"/>
        </w:rPr>
        <w:t>). Pada awal tahun 100-an Sebelum Masehi, ketika orang Yahudi berada di bawah kekuasaan Seleukid, jabatan imam besar menjadi posisi politik dan diambil dari keturunan Zadok. Karena nubuat Yehezkiel, kelompok Yahudi, seperti mereka yang menciptakan Gulungan Laut Mati, terus berharap kembalinya garis keturunan Zadok ke jabatan imam besar. Perjanjian Baru menyatakan bahwa Yesus Kristus sekarang memegang jabatan imam besar (</w:t>
      </w:r>
      <w:r>
        <w:rPr>
          <w:lang w:val="id_ID" w:bidi="id_ID"/>
        </w:rPr>
        <w:t>Ibrani 9:11</w:t>
      </w:r>
      <w:r>
        <w:rPr>
          <w:lang w:val="id_ID" w:bidi="id_ID"/>
        </w:rPr>
        <w:t xml:space="preserve">; </w:t>
      </w:r>
      <w:r>
        <w:rPr>
          <w:lang w:val="id_ID" w:bidi="id_ID"/>
        </w:rPr>
        <w:t>10:12–25)</w:t>
      </w:r>
    </w:p>
    <w:p>
      <w:pPr/>
      <w:r>
        <w:rPr>
          <w:lang w:val="id_ID" w:bidi="id_ID"/>
        </w:rPr>
      </w:r>
      <w:r>
        <w:rPr>
          <w:u w:val="single"/>
          <w:lang w:val="id_ID" w:bidi="id_ID"/>
        </w:rPr>
        <w:t>Ayat-ayat untuk Pembelajaran Lebih Lanjut</w:t>
      </w:r>
    </w:p>
    <w:p>
      <w:pPr/>
      <w:r>
        <w:rPr>
          <w:lang w:val="id_ID" w:bidi="id_ID"/>
        </w:rPr>
      </w:r>
      <w:r>
        <w:rPr>
          <w:lang w:val="id_ID" w:bidi="id_ID"/>
        </w:rPr>
        <w:t>2 Samuel 8:17</w:t>
      </w:r>
      <w:r>
        <w:rPr>
          <w:lang w:val="id_ID" w:bidi="id_ID"/>
        </w:rPr>
        <w:t xml:space="preserve">; </w:t>
      </w:r>
      <w:r>
        <w:rPr>
          <w:lang w:val="id_ID" w:bidi="id_ID"/>
        </w:rPr>
        <w:t>15:23–37</w:t>
      </w:r>
      <w:r>
        <w:rPr>
          <w:lang w:val="id_ID" w:bidi="id_ID"/>
        </w:rPr>
        <w:t xml:space="preserve">; </w:t>
      </w:r>
      <w:r>
        <w:rPr>
          <w:lang w:val="id_ID" w:bidi="id_ID"/>
        </w:rPr>
        <w:t>1 Raja-raja 1:5–53</w:t>
      </w:r>
      <w:r>
        <w:rPr>
          <w:lang w:val="id_ID" w:bidi="id_ID"/>
        </w:rPr>
        <w:t xml:space="preserve">; </w:t>
      </w:r>
      <w:r>
        <w:rPr>
          <w:lang w:val="id_ID" w:bidi="id_ID"/>
        </w:rPr>
        <w:t>2:35</w:t>
      </w:r>
      <w:r>
        <w:rPr>
          <w:lang w:val="id_ID" w:bidi="id_ID"/>
        </w:rPr>
        <w:t xml:space="preserve">; </w:t>
      </w:r>
      <w:r>
        <w:rPr>
          <w:lang w:val="id_ID" w:bidi="id_ID"/>
        </w:rPr>
        <w:t>1 Tawarikh 6:1–15</w:t>
      </w:r>
      <w:r>
        <w:rPr>
          <w:lang w:val="id_ID" w:bidi="id_ID"/>
        </w:rPr>
        <w:t xml:space="preserve">, </w:t>
      </w:r>
      <w:r>
        <w:rPr>
          <w:lang w:val="id_ID" w:bidi="id_ID"/>
        </w:rPr>
        <w:t>50–53</w:t>
      </w:r>
      <w:r>
        <w:rPr>
          <w:lang w:val="id_ID" w:bidi="id_ID"/>
        </w:rPr>
        <w:t xml:space="preserve">; </w:t>
      </w:r>
      <w:r>
        <w:rPr>
          <w:lang w:val="id_ID" w:bidi="id_ID"/>
        </w:rPr>
        <w:t>Ezra 7:2</w:t>
      </w:r>
      <w:r>
        <w:rPr>
          <w:lang w:val="id_ID" w:bidi="id_ID"/>
        </w:rPr>
        <w:t xml:space="preserve">; </w:t>
      </w:r>
      <w:r>
        <w:rPr>
          <w:lang w:val="id_ID" w:bidi="id_ID"/>
        </w:rPr>
        <w:t>Yehezkiel 40:46</w:t>
      </w:r>
      <w:r>
        <w:rPr>
          <w:lang w:val="id_ID" w:bidi="id_ID"/>
        </w:rPr>
        <w:t xml:space="preserve">; </w:t>
      </w:r>
      <w:r>
        <w:rPr>
          <w:lang w:val="id_ID" w:bidi="id_ID"/>
        </w:rPr>
        <w:t>43:19</w:t>
      </w:r>
      <w:r>
        <w:rPr>
          <w:lang w:val="id_ID" w:bidi="id_ID"/>
        </w:rPr>
        <w:t xml:space="preserve">; </w:t>
      </w:r>
      <w:r>
        <w:rPr>
          <w:lang w:val="id_ID" w:bidi="id_ID"/>
        </w:rPr>
        <w:t>44:15</w:t>
      </w:r>
      <w:r>
        <w:rPr>
          <w:lang w:val="id_ID" w:bidi="id_ID"/>
        </w:rPr>
        <w:t xml:space="preserve">; </w:t>
      </w:r>
      <w:r>
        <w:rPr>
          <w:lang w:val="id_ID" w:bidi="id_ID"/>
        </w:rPr>
        <w:t>48:11</w:t>
      </w:r>
      <w:r>
        <w:rPr>
          <w:lang w:val="id_ID" w:bidi="id_ID"/>
        </w:rPr>
      </w:r>
      <w:r>
        <w:rPr>
          <w:lang w:val="id_ID" w:bidi="id_ID"/>
        </w:rPr>
      </w:r>
    </w:p>
    <w:p>
      <w:pPr/>
      <w:r>
        <w:rPr>
          <w:lang w:val="id_ID" w:bidi="id_ID"/>
        </w:rPr>
      </w:r>
    </w:p>
    <w:p>
      <w:pPr>
        <w:pStyle w:val="Heading2"/>
      </w:pPr>
      <w:r>
        <w:rPr>
          <w:lang w:val="id_ID" w:bidi="id_ID"/>
        </w:rPr>
        <w:t>Zerubabel</w:t>
      </w:r>
      <w:r>
        <w:rPr>
          <w:lang w:val="id_ID" w:bidi="id_ID"/>
        </w:rPr>
      </w:r>
    </w:p>
    <w:p>
      <w:pPr/>
      <w:r>
        <w:rPr>
          <w:lang w:val="id_ID" w:bidi="id_ID"/>
        </w:rPr>
      </w:r>
      <w:r>
        <w:rPr>
          <w:lang w:val="id_ID" w:bidi="id_ID"/>
        </w:rPr>
        <w:t>Zerubabel adalah seorang Yahudi yang lahir di Babel. Pada tahun 538 SM, ia pindah ke Yudea sebagai Wali Negeri Yerusalem di bawah pemerintahan Persia. Koresh, raja Persia, mengizinkan orang Yahudi yang ditawan dan diasingkan dari Yehuda untuk kembali ke tanah air mereka. Zerubabel memimpin salah satu kelompok pertama dari para pengungsi yang kembali tersebut.</w:t>
      </w:r>
    </w:p>
    <w:p>
      <w:pPr/>
      <w:r>
        <w:rPr>
          <w:lang w:val="id_ID" w:bidi="id_ID"/>
        </w:rPr>
      </w:r>
      <w:r>
        <w:rPr>
          <w:lang w:val="id_ID" w:bidi="id_ID"/>
        </w:rPr>
        <w:t>Zerubabel tiba di Yudea untuk membangun kembali bait suci, dimulai dengan membangun mezbah. Pengorbanan dapat dilanjutkan setelah Tempat Kudus siap. Namun, oposisi lokal menghentikan pembangunan. Orang-orang Yudea kehilangan fokus sampai khotbah Hagai dan Zakharia memotivasi mereka untuk memulai kembali. Zerubabel memainkan peran penting dalam memimpin dan mengorganisir pembangunan kembali, yang memakan waktu sekitar enam tahun, dari 520 hingga 515 SM.</w:t>
      </w:r>
    </w:p>
    <w:p>
      <w:pPr/>
      <w:r>
        <w:rPr>
          <w:lang w:val="id_ID" w:bidi="id_ID"/>
        </w:rPr>
      </w:r>
      <w:r>
        <w:rPr>
          <w:lang w:val="id_ID" w:bidi="id_ID"/>
        </w:rPr>
        <w:t>Banyak orang mengharapkan hal-hal besar dari Zerubabel karena dia berasal dari keluarga Raja Daud (</w:t>
      </w:r>
      <w:r>
        <w:rPr>
          <w:lang w:val="id_ID" w:bidi="id_ID"/>
        </w:rPr>
        <w:t>1 Tawarikh 3:1–19</w:t>
      </w:r>
      <w:r>
        <w:rPr>
          <w:lang w:val="id_ID" w:bidi="id_ID"/>
        </w:rPr>
        <w:t>). Zakharia dan Hagai menggambarkan Zerubabel dalam istilah mesianik sebagai orang yang dipilih oleh Allah untuk memulihkan Israel (</w:t>
      </w:r>
      <w:r>
        <w:rPr>
          <w:lang w:val="id_ID" w:bidi="id_ID"/>
        </w:rPr>
        <w:t>Hagai 2:21–23</w:t>
      </w:r>
      <w:r>
        <w:rPr>
          <w:lang w:val="id_ID" w:bidi="id_ID"/>
        </w:rPr>
        <w:t xml:space="preserve">; </w:t>
      </w:r>
      <w:r>
        <w:rPr>
          <w:lang w:val="id_ID" w:bidi="id_ID"/>
        </w:rPr>
        <w:t>Zakharia 4:6–7</w:t>
      </w:r>
      <w:r>
        <w:rPr>
          <w:lang w:val="id_ID" w:bidi="id_ID"/>
        </w:rPr>
        <w:t>). Namun, Zerubabel segera menghilang dari cerita Alkitab tanpa penjelasan. Gubernur awal Yudea ini bukanlah Mesias. Sebaliknya, Yesus Kristus, salah satu keturunan Zerubabel, akan mengambil peran mulia itu (</w:t>
      </w:r>
      <w:r>
        <w:rPr>
          <w:lang w:val="id_ID" w:bidi="id_ID"/>
        </w:rPr>
        <w:t>Matius 1:12</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Ezra 2:1–6:22</w:t>
      </w:r>
      <w:r>
        <w:rPr>
          <w:lang w:val="id_ID" w:bidi="id_ID"/>
        </w:rPr>
        <w:t xml:space="preserve">; </w:t>
      </w:r>
      <w:r>
        <w:rPr>
          <w:lang w:val="id_ID" w:bidi="id_ID"/>
        </w:rPr>
        <w:t>Nehemia 7:7</w:t>
      </w:r>
      <w:r>
        <w:rPr>
          <w:lang w:val="id_ID" w:bidi="id_ID"/>
        </w:rPr>
        <w:t xml:space="preserve">; </w:t>
      </w:r>
      <w:r>
        <w:rPr>
          <w:lang w:val="id_ID" w:bidi="id_ID"/>
        </w:rPr>
        <w:t>Hagai 1:12–2:23</w:t>
      </w:r>
      <w:r>
        <w:rPr>
          <w:lang w:val="id_ID" w:bidi="id_ID"/>
        </w:rPr>
        <w:t xml:space="preserve">; </w:t>
      </w:r>
      <w:r>
        <w:rPr>
          <w:lang w:val="id_ID" w:bidi="id_ID"/>
        </w:rPr>
        <w:t>Zakharia 4:1–14</w:t>
      </w:r>
      <w:r>
        <w:rPr>
          <w:lang w:val="id_ID" w:bidi="id_ID"/>
        </w:rPr>
        <w:t xml:space="preserve">; </w:t>
      </w:r>
      <w:r>
        <w:rPr>
          <w:lang w:val="id_ID" w:bidi="id_ID"/>
        </w:rPr>
        <w:t>Matius 1:12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