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Calebe</w:t>
      </w:r>
      <w:r>
        <w:rPr>
          <w:lang w:val="pt_PT" w:bidi="pt_PT"/>
        </w:rPr>
      </w:r>
    </w:p>
    <w:p>
      <w:pPr/>
      <w:r>
        <w:rPr>
          <w:lang w:val="pt_PT" w:bidi="pt_PT"/>
        </w:rPr>
      </w:r>
      <w:r>
        <w:rPr>
          <w:lang w:val="pt_PT" w:bidi="pt_PT"/>
        </w:rPr>
        <w:t>Calebe é um exemplo inspirador de fé em Deus. Ele era filho de Jefoné, o quenezeu (</w:t>
      </w:r>
      <w:r>
        <w:rPr>
          <w:lang w:val="pt_PT" w:bidi="pt_PT"/>
        </w:rPr>
        <w:t>Js 14.6</w:t>
      </w:r>
      <w:r>
        <w:rPr>
          <w:lang w:val="pt_PT" w:bidi="pt_PT"/>
        </w:rPr>
        <w:t xml:space="preserve">; </w:t>
      </w:r>
      <w:r>
        <w:rPr>
          <w:lang w:val="pt_PT" w:bidi="pt_PT"/>
        </w:rPr>
        <w:t>Nm 32.12</w:t>
      </w:r>
      <w:r>
        <w:rPr>
          <w:lang w:val="pt_PT" w:bidi="pt_PT"/>
        </w:rPr>
        <w:t xml:space="preserve">). Os quenezeus viviam no Neguebe, a região desértica ao sul de Canaã (veja </w:t>
      </w:r>
      <w:r>
        <w:rPr>
          <w:lang w:val="pt_PT" w:bidi="pt_PT"/>
        </w:rPr>
        <w:t>Gn 15.18–21</w:t>
      </w:r>
      <w:r>
        <w:rPr>
          <w:lang w:val="pt_PT" w:bidi="pt_PT"/>
        </w:rPr>
        <w:t>). Jefoné provavelmente se casou com alguém da tribo de Judá uma geração antes de Israel sair do Egito.</w:t>
      </w:r>
    </w:p>
    <w:p>
      <w:pPr/>
      <w:r>
        <w:rPr>
          <w:lang w:val="pt_PT" w:bidi="pt_PT"/>
        </w:rPr>
      </w:r>
      <w:r>
        <w:rPr>
          <w:lang w:val="pt_PT" w:bidi="pt_PT"/>
        </w:rPr>
        <w:t>Calebe aparece pela primeira vez como um dos doze espiões que Moisés enviou para explorar a terra de Canaã. Ao retornar, todos os doze confirmaram que a terra era impressionante, mas dez dos espiões focaram em seus temíveis habitantes (</w:t>
      </w:r>
      <w:r>
        <w:rPr>
          <w:lang w:val="pt_PT" w:bidi="pt_PT"/>
        </w:rPr>
        <w:t>Nm 13.31–33</w:t>
      </w:r>
      <w:r>
        <w:rPr>
          <w:lang w:val="pt_PT" w:bidi="pt_PT"/>
        </w:rPr>
        <w:t>). Apenas Josué e Calebe acreditaram que Deus ajudaria Israel a conquistar os cananeus (</w:t>
      </w:r>
      <w:r>
        <w:rPr>
          <w:lang w:val="pt_PT" w:bidi="pt_PT"/>
        </w:rPr>
        <w:t>Nm 14.6–9</w:t>
      </w:r>
      <w:r>
        <w:rPr>
          <w:lang w:val="pt_PT" w:bidi="pt_PT"/>
        </w:rPr>
        <w:t>), aconselhando os israelitas a tomarem a terra imediatamente (</w:t>
      </w:r>
      <w:r>
        <w:rPr>
          <w:lang w:val="pt_PT" w:bidi="pt_PT"/>
        </w:rPr>
        <w:t>Nm 13.30</w:t>
      </w:r>
      <w:r>
        <w:rPr>
          <w:lang w:val="pt_PT" w:bidi="pt_PT"/>
        </w:rPr>
        <w:t>).</w:t>
      </w:r>
    </w:p>
    <w:p>
      <w:pPr/>
      <w:r>
        <w:rPr>
          <w:lang w:val="pt_PT" w:bidi="pt_PT"/>
        </w:rPr>
      </w:r>
      <w:r>
        <w:rPr>
          <w:lang w:val="pt_PT" w:bidi="pt_PT"/>
        </w:rPr>
        <w:t>O povo queria apedrejar Calebe e Josué (</w:t>
      </w:r>
      <w:r>
        <w:rPr>
          <w:lang w:val="pt_PT" w:bidi="pt_PT"/>
        </w:rPr>
        <w:t>Nm 14.10</w:t>
      </w:r>
      <w:r>
        <w:rPr>
          <w:lang w:val="pt_PT" w:bidi="pt_PT"/>
        </w:rPr>
        <w:t>). Mas Deus os protegeu e puniu o povo (</w:t>
      </w:r>
      <w:r>
        <w:rPr>
          <w:lang w:val="pt_PT" w:bidi="pt_PT"/>
        </w:rPr>
        <w:t>Nm 14.11–38</w:t>
      </w:r>
      <w:r>
        <w:rPr>
          <w:lang w:val="pt_PT" w:bidi="pt_PT"/>
        </w:rPr>
        <w:t>). Deus finalmente recompensou Calebe e Josué por sua fidelidade: entre todos os adultos que saíram do Egito, eles foram os únicos a entrar na Terra Prometida.</w:t>
      </w:r>
    </w:p>
    <w:p>
      <w:pPr/>
      <w:r>
        <w:rPr>
          <w:lang w:val="pt_PT" w:bidi="pt_PT"/>
        </w:rPr>
      </w:r>
      <w:r>
        <w:rPr>
          <w:lang w:val="pt_PT" w:bidi="pt_PT"/>
        </w:rPr>
        <w:t>Após muitos anos no deserto e enfrentando várias batalhas, Calebe recebeu sua herança na terra (</w:t>
      </w:r>
      <w:r>
        <w:rPr>
          <w:lang w:val="pt_PT" w:bidi="pt_PT"/>
        </w:rPr>
        <w:t>Js 14.6–15</w:t>
      </w:r>
      <w:r>
        <w:rPr>
          <w:lang w:val="pt_PT" w:bidi="pt_PT"/>
        </w:rPr>
        <w:t>). A fé de Calebe permaneceu forte ao longo de quarenta e cinco anos. Sua história demonstra seu caráter e firme fé em Deus. Embora Calebe tivesse oitenta e cinco anos, ele ainda era forte e capaz de lutar. Calebe conquistou Hebrom como sua terra, expulsando os gigantes anaquins que haviam assustado os primeiros exploradores (</w:t>
      </w:r>
      <w:r>
        <w:rPr>
          <w:lang w:val="pt_PT" w:bidi="pt_PT"/>
        </w:rPr>
        <w:t>Js 15.13–14</w:t>
      </w:r>
      <w:r>
        <w:rPr>
          <w:lang w:val="pt_PT" w:bidi="pt_PT"/>
        </w:rPr>
        <w:t xml:space="preserve">; veja </w:t>
      </w:r>
      <w:r>
        <w:rPr>
          <w:lang w:val="pt_PT" w:bidi="pt_PT"/>
        </w:rPr>
        <w:t>Nm 13.28</w:t>
      </w:r>
      <w:r>
        <w:rPr>
          <w:lang w:val="pt_PT" w:bidi="pt_PT"/>
        </w:rPr>
        <w:t>,</w:t>
      </w:r>
      <w:r>
        <w:rPr>
          <w:lang w:val="pt_PT" w:bidi="pt_PT"/>
        </w:rPr>
        <w:t>33</w:t>
      </w:r>
      <w:r>
        <w:rPr>
          <w:lang w:val="pt_PT" w:bidi="pt_PT"/>
        </w:rPr>
        <w:t>).</w:t>
      </w:r>
    </w:p>
    <w:p>
      <w:pPr/>
      <w:r>
        <w:rPr>
          <w:lang w:val="pt_PT" w:bidi="pt_PT"/>
        </w:rPr>
      </w:r>
      <w:r>
        <w:rPr>
          <w:lang w:val="pt_PT" w:bidi="pt_PT"/>
        </w:rPr>
        <w:t>Calebe viveu na cidade de Hebrom, que ficava cerca de vinte milhas ao sul de Jerusalém. Esta cidade estava próxima de onde vivia o povo quenezeu. Mais tarde, Hebrom tornou-se uma cidade especial onde os levitas (sacerdotes) viviam e para onde as pessoas podiam ir em busca de segurança (</w:t>
      </w:r>
      <w:r>
        <w:rPr>
          <w:lang w:val="pt_PT" w:bidi="pt_PT"/>
        </w:rPr>
        <w:t>Js 21.13</w:t>
      </w:r>
      <w:r>
        <w:rPr>
          <w:lang w:val="pt_PT" w:bidi="pt_PT"/>
        </w:rPr>
        <w:t xml:space="preserve">; </w:t>
      </w:r>
      <w:r>
        <w:rPr>
          <w:lang w:val="pt_PT" w:bidi="pt_PT"/>
        </w:rPr>
        <w:t>1Cr 6.54–57</w:t>
      </w:r>
      <w:r>
        <w:rPr>
          <w:lang w:val="pt_PT" w:bidi="pt_PT"/>
        </w:rPr>
        <w:t>).</w:t>
      </w:r>
    </w:p>
    <w:p>
      <w:pPr/>
      <w:r>
        <w:rPr>
          <w:lang w:val="pt_PT" w:bidi="pt_PT"/>
        </w:rPr>
      </w:r>
      <w:r>
        <w:rPr>
          <w:lang w:val="pt_PT" w:bidi="pt_PT"/>
        </w:rPr>
        <w:t>Calebe concentrou-se na promessa de Deus de que Israel viveria em Canaã, apesar dos sérios obstáculos. Com toda a energia, ele estava pronto para tomar a terra que Josué lhe deu. A forte crença de Calebe nas promessas de Deus fez com que ele fosse respeitado entre os fiéis. Mesmo quando estava em desvantagem numérica diante dos inimigos, Calebe confiou em Deus, e Deus o recompensou grandemente.</w:t>
      </w:r>
    </w:p>
    <w:p>
      <w:pPr/>
      <w:r>
        <w:rPr>
          <w:lang w:val="pt_PT" w:bidi="pt_PT"/>
        </w:rPr>
      </w:r>
      <w:r>
        <w:rPr>
          <w:u w:val="single"/>
          <w:lang w:val="pt_PT" w:bidi="pt_PT"/>
        </w:rPr>
        <w:t>Passagens para estudo complementar</w:t>
      </w:r>
    </w:p>
    <w:p>
      <w:pPr/>
      <w:r>
        <w:rPr>
          <w:lang w:val="pt_PT" w:bidi="pt_PT"/>
        </w:rPr>
      </w:r>
      <w:r>
        <w:rPr>
          <w:lang w:val="pt_PT" w:bidi="pt_PT"/>
        </w:rPr>
        <w:t>Números 13.1–14.38</w:t>
      </w:r>
      <w:r>
        <w:rPr>
          <w:lang w:val="pt_PT" w:bidi="pt_PT"/>
        </w:rPr>
        <w:t xml:space="preserve">; </w:t>
      </w:r>
      <w:r>
        <w:rPr>
          <w:lang w:val="pt_PT" w:bidi="pt_PT"/>
        </w:rPr>
        <w:t>26.65</w:t>
      </w:r>
      <w:r>
        <w:rPr>
          <w:lang w:val="pt_PT" w:bidi="pt_PT"/>
        </w:rPr>
        <w:t xml:space="preserve">; </w:t>
      </w:r>
      <w:r>
        <w:rPr>
          <w:lang w:val="pt_PT" w:bidi="pt_PT"/>
        </w:rPr>
        <w:t>32.12</w:t>
      </w:r>
      <w:r>
        <w:rPr>
          <w:lang w:val="pt_PT" w:bidi="pt_PT"/>
        </w:rPr>
        <w:t xml:space="preserve">; </w:t>
      </w:r>
      <w:r>
        <w:rPr>
          <w:lang w:val="pt_PT" w:bidi="pt_PT"/>
        </w:rPr>
        <w:t>34.19</w:t>
      </w:r>
      <w:r>
        <w:rPr>
          <w:lang w:val="pt_PT" w:bidi="pt_PT"/>
        </w:rPr>
        <w:t xml:space="preserve">; </w:t>
      </w:r>
      <w:r>
        <w:rPr>
          <w:lang w:val="pt_PT" w:bidi="pt_PT"/>
        </w:rPr>
        <w:t>Deuteronômio 1.36</w:t>
      </w:r>
      <w:r>
        <w:rPr>
          <w:lang w:val="pt_PT" w:bidi="pt_PT"/>
        </w:rPr>
        <w:t xml:space="preserve">; </w:t>
      </w:r>
      <w:r>
        <w:rPr>
          <w:lang w:val="pt_PT" w:bidi="pt_PT"/>
        </w:rPr>
        <w:t>Josué 14.6–15</w:t>
      </w:r>
      <w:r>
        <w:rPr>
          <w:lang w:val="pt_PT" w:bidi="pt_PT"/>
        </w:rPr>
        <w:t xml:space="preserve">; </w:t>
      </w:r>
      <w:r>
        <w:rPr>
          <w:lang w:val="pt_PT" w:bidi="pt_PT"/>
        </w:rPr>
        <w:t>15.13–19</w:t>
      </w:r>
      <w:r>
        <w:rPr>
          <w:lang w:val="pt_PT" w:bidi="pt_PT"/>
        </w:rPr>
        <w:t xml:space="preserve">; </w:t>
      </w:r>
      <w:r>
        <w:rPr>
          <w:lang w:val="pt_PT" w:bidi="pt_PT"/>
        </w:rPr>
        <w:t>Juízes 1.11–15</w:t>
      </w:r>
      <w:r>
        <w:rPr>
          <w:lang w:val="pt_PT" w:bidi="pt_PT"/>
        </w:rPr>
        <w:t>,</w:t>
      </w:r>
      <w:r>
        <w:rPr>
          <w:lang w:val="pt_PT" w:bidi="pt_PT"/>
        </w:rPr>
        <w:t>20</w:t>
      </w:r>
      <w:r>
        <w:rPr>
          <w:lang w:val="pt_PT" w:bidi="pt_PT"/>
        </w:rPr>
        <w:t xml:space="preserve">; </w:t>
      </w:r>
      <w:r>
        <w:rPr>
          <w:lang w:val="pt_PT" w:bidi="pt_PT"/>
        </w:rPr>
        <w:t>1 Crônicas 4.15</w:t>
      </w:r>
      <w:r>
        <w:rPr>
          <w:lang w:val="pt_PT" w:bidi="pt_PT"/>
        </w:rPr>
      </w:r>
      <w:r>
        <w:rPr>
          <w:lang w:val="pt_PT" w:bidi="pt_PT"/>
        </w:rPr>
      </w:r>
    </w:p>
    <w:p>
      <w:pPr/>
      <w:r>
        <w:rPr>
          <w:lang w:val="pt_PT" w:bidi="pt_PT"/>
        </w:rPr>
      </w:r>
    </w:p>
    <w:p>
      <w:pPr>
        <w:pStyle w:val="Heading2"/>
      </w:pPr>
      <w:r>
        <w:rPr>
          <w:lang w:val="pt_PT" w:bidi="pt_PT"/>
        </w:rPr>
        <w:t>Ciro II</w:t>
      </w:r>
      <w:r>
        <w:rPr>
          <w:lang w:val="pt_PT" w:bidi="pt_PT"/>
        </w:rPr>
      </w:r>
    </w:p>
    <w:p>
      <w:pPr/>
      <w:r>
        <w:rPr>
          <w:lang w:val="pt_PT" w:bidi="pt_PT"/>
        </w:rPr>
      </w:r>
      <w:r>
        <w:rPr>
          <w:lang w:val="pt_PT" w:bidi="pt_PT"/>
        </w:rPr>
        <w:t xml:space="preserve">Ciro II, rei da Pérsia de 559 a 530 a.C., fundou o Império Persa. Seu pai era o rei da Pérsia, uma pequena nação sob o controle da Média, e sua mãe era filha do rei dos Medos. Em 549 a.C., Ciro conquistou os Medos e uniu as duas nações. Ele então conquistou Lídia na Ásia Menor em 547 a.C. Voltando-se para o Leste, ele adicionou Pártia e parte da Índia ao Império Persa. Finalmente, em 29 de outubro de 539 a.C., Ciro conquistou a Babilônia e a incluiu em seu império (veja </w:t>
      </w:r>
      <w:r>
        <w:rPr>
          <w:lang w:val="pt_PT" w:bidi="pt_PT"/>
        </w:rPr>
        <w:t>Dn 5.30–31</w:t>
      </w:r>
      <w:r>
        <w:rPr>
          <w:lang w:val="pt_PT" w:bidi="pt_PT"/>
        </w:rPr>
        <w:t>).</w:t>
      </w:r>
    </w:p>
    <w:p>
      <w:pPr/>
      <w:r>
        <w:rPr>
          <w:lang w:val="pt_PT" w:bidi="pt_PT"/>
        </w:rPr>
      </w:r>
      <w:r>
        <w:rPr>
          <w:lang w:val="pt_PT" w:bidi="pt_PT"/>
        </w:rPr>
        <w:t xml:space="preserve">Após conquistar Babilônia, Ciro emitiu um decreto permitindo que o povo judeu retornasse para casa e reconstruísse o Templo em Jerusalém. A parte deste decreto referente aos judeus está registrada em </w:t>
      </w:r>
      <w:r>
        <w:rPr>
          <w:lang w:val="pt_PT" w:bidi="pt_PT"/>
        </w:rPr>
        <w:t>2Cr 36.22–23</w:t>
      </w:r>
      <w:r>
        <w:rPr>
          <w:lang w:val="pt_PT" w:bidi="pt_PT"/>
        </w:rPr>
        <w:t xml:space="preserve"> e </w:t>
      </w:r>
      <w:r>
        <w:rPr>
          <w:lang w:val="pt_PT" w:bidi="pt_PT"/>
        </w:rPr>
        <w:t>Ed 1.1–4</w:t>
      </w:r>
      <w:r>
        <w:rPr>
          <w:lang w:val="pt_PT" w:bidi="pt_PT"/>
        </w:rPr>
        <w:t>. O Cilindro de Ciro, um barril encontrado na Babilônia entre 1879 e 1882, confirma essa prática. Ele descreve a política de Ciro em relação aos povos conquistados.</w:t>
      </w:r>
    </w:p>
    <w:p>
      <w:pPr/>
      <w:r>
        <w:rPr>
          <w:lang w:val="pt_PT" w:bidi="pt_PT"/>
        </w:rPr>
      </w:r>
      <w:r>
        <w:rPr>
          <w:lang w:val="pt_PT" w:bidi="pt_PT"/>
        </w:rPr>
        <w:t>Isaías identificou Ciro como o futuro libertador de Judá (</w:t>
      </w:r>
      <w:r>
        <w:rPr>
          <w:lang w:val="pt_PT" w:bidi="pt_PT"/>
        </w:rPr>
        <w:t>Is 44.28–45.13</w:t>
      </w:r>
      <w:r>
        <w:rPr>
          <w:lang w:val="pt_PT" w:bidi="pt_PT"/>
        </w:rPr>
        <w:t>). Isaías referiu-se a Ciro como o ungido do Senhor (</w:t>
      </w:r>
      <w:r>
        <w:rPr>
          <w:lang w:val="pt_PT" w:bidi="pt_PT"/>
        </w:rPr>
        <w:t>Is 45.1</w:t>
      </w:r>
      <w:r>
        <w:rPr>
          <w:lang w:val="pt_PT" w:bidi="pt_PT"/>
        </w:rPr>
        <w:t xml:space="preserve">, hebraico </w:t>
      </w:r>
      <w:r>
        <w:rPr>
          <w:i/>
          <w:lang w:val="pt_PT" w:bidi="pt_PT"/>
        </w:rPr>
        <w:t>mashiakh</w:t>
      </w:r>
      <w:r>
        <w:rPr>
          <w:lang w:val="pt_PT" w:bidi="pt_PT"/>
        </w:rPr>
        <w:t xml:space="preserve">, significando “Messias”). Israel via Ciro como escolhido e capacitado por Deus para libertá-los. Ciro não era </w:t>
      </w:r>
      <w:r>
        <w:rPr>
          <w:i/>
          <w:lang w:val="pt_PT" w:bidi="pt_PT"/>
        </w:rPr>
        <w:t>o</w:t>
      </w:r>
      <w:r>
        <w:rPr>
          <w:lang w:val="pt_PT" w:bidi="pt_PT"/>
        </w:rPr>
        <w:t xml:space="preserve"> Messias, mas suas ações prefiguravam o que o Messias, Jesus Cristo, faria mais tarde ao libertar o povo de Deus da servidão.</w:t>
      </w:r>
    </w:p>
    <w:p>
      <w:pPr/>
      <w:r>
        <w:rPr>
          <w:lang w:val="pt_PT" w:bidi="pt_PT"/>
        </w:rPr>
      </w:r>
      <w:r>
        <w:rPr>
          <w:u w:val="single"/>
          <w:lang w:val="pt_PT" w:bidi="pt_PT"/>
        </w:rPr>
        <w:t>Passagens para estudo complementar</w:t>
      </w:r>
    </w:p>
    <w:p>
      <w:pPr/>
      <w:r>
        <w:rPr>
          <w:lang w:val="pt_PT" w:bidi="pt_PT"/>
        </w:rPr>
      </w:r>
      <w:r>
        <w:rPr>
          <w:lang w:val="pt_PT" w:bidi="pt_PT"/>
        </w:rPr>
        <w:t>2 Crônicas 36.22–23</w:t>
      </w:r>
      <w:r>
        <w:rPr>
          <w:lang w:val="pt_PT" w:bidi="pt_PT"/>
        </w:rPr>
        <w:t xml:space="preserve">; </w:t>
      </w:r>
      <w:r>
        <w:rPr>
          <w:lang w:val="pt_PT" w:bidi="pt_PT"/>
        </w:rPr>
        <w:t>Esdras 1.1–11</w:t>
      </w:r>
      <w:r>
        <w:rPr>
          <w:lang w:val="pt_PT" w:bidi="pt_PT"/>
        </w:rPr>
        <w:t xml:space="preserve">; </w:t>
      </w:r>
      <w:r>
        <w:rPr>
          <w:lang w:val="pt_PT" w:bidi="pt_PT"/>
        </w:rPr>
        <w:t>3.7</w:t>
      </w:r>
      <w:r>
        <w:rPr>
          <w:lang w:val="pt_PT" w:bidi="pt_PT"/>
        </w:rPr>
        <w:t xml:space="preserve">; </w:t>
      </w:r>
      <w:r>
        <w:rPr>
          <w:lang w:val="pt_PT" w:bidi="pt_PT"/>
        </w:rPr>
        <w:t>4.1–5</w:t>
      </w:r>
      <w:r>
        <w:rPr>
          <w:lang w:val="pt_PT" w:bidi="pt_PT"/>
        </w:rPr>
        <w:t xml:space="preserve">; </w:t>
      </w:r>
      <w:r>
        <w:rPr>
          <w:lang w:val="pt_PT" w:bidi="pt_PT"/>
        </w:rPr>
        <w:t>5.6–17</w:t>
      </w:r>
      <w:r>
        <w:rPr>
          <w:lang w:val="pt_PT" w:bidi="pt_PT"/>
        </w:rPr>
        <w:t xml:space="preserve">; </w:t>
      </w:r>
      <w:r>
        <w:rPr>
          <w:lang w:val="pt_PT" w:bidi="pt_PT"/>
        </w:rPr>
        <w:t>6.14–15</w:t>
      </w:r>
      <w:r>
        <w:rPr>
          <w:lang w:val="pt_PT" w:bidi="pt_PT"/>
        </w:rPr>
        <w:t xml:space="preserve">; </w:t>
      </w:r>
      <w:r>
        <w:rPr>
          <w:lang w:val="pt_PT" w:bidi="pt_PT"/>
        </w:rPr>
        <w:t>Isaías 44.28–45.13</w:t>
      </w:r>
      <w:r>
        <w:rPr>
          <w:lang w:val="pt_PT" w:bidi="pt_PT"/>
        </w:rPr>
        <w:t xml:space="preserve">; </w:t>
      </w:r>
      <w:r>
        <w:rPr>
          <w:lang w:val="pt_PT" w:bidi="pt_PT"/>
        </w:rPr>
        <w:t>48.14–16</w:t>
      </w:r>
      <w:r>
        <w:rPr>
          <w:lang w:val="pt_PT" w:bidi="pt_PT"/>
        </w:rPr>
        <w:t xml:space="preserve">; </w:t>
      </w:r>
      <w:r>
        <w:rPr>
          <w:lang w:val="pt_PT" w:bidi="pt_PT"/>
        </w:rPr>
        <w:t>Daniel 6.28</w:t>
      </w:r>
      <w:r>
        <w:rPr>
          <w:lang w:val="pt_PT" w:bidi="pt_PT"/>
        </w:rPr>
        <w:t xml:space="preserve">; </w:t>
      </w:r>
      <w:r>
        <w:rPr>
          <w:lang w:val="pt_PT" w:bidi="pt_PT"/>
        </w:rPr>
        <w:t>10.1</w:t>
      </w:r>
      <w:r>
        <w:rPr>
          <w:lang w:val="pt_PT" w:bidi="pt_PT"/>
        </w:rPr>
      </w:r>
      <w:r>
        <w:rPr>
          <w:lang w:val="pt_PT" w:bidi="pt_PT"/>
        </w:rPr>
      </w:r>
    </w:p>
    <w:p>
      <w:pPr/>
      <w:r>
        <w:rPr>
          <w:lang w:val="pt_PT" w:bidi="pt_PT"/>
        </w:rPr>
      </w:r>
    </w:p>
    <w:p>
      <w:pPr>
        <w:pStyle w:val="Heading2"/>
      </w:pPr>
      <w:r>
        <w:rPr>
          <w:lang w:val="pt_PT" w:bidi="pt_PT"/>
        </w:rPr>
        <w:t>Corinto</w:t>
      </w:r>
      <w:r>
        <w:rPr>
          <w:lang w:val="pt_PT" w:bidi="pt_PT"/>
        </w:rPr>
      </w:r>
    </w:p>
    <w:p>
      <w:pPr/>
      <w:r>
        <w:rPr>
          <w:lang w:val="pt_PT" w:bidi="pt_PT"/>
        </w:rPr>
      </w:r>
      <w:r>
        <w:rPr>
          <w:lang w:val="pt_PT" w:bidi="pt_PT"/>
        </w:rPr>
        <w:t>Corinto é uma das cidades mais antigas da Grécia, com assentamentos que datam de pelo menos 3000 a.C. Sua localização estratégica em rotas comerciais importantes ajudou a torná-la um grande centro de comércio. Corinto atingiu seu auge de poder entre 800 e 600 a.C. Em meados dos anos 100 a.C., à medida que o exército romano expandia seu império, Corinto liderou a Liga Helênica para resistir ao controle romano na Grécia. No entanto, eles não conseguiram derrotar os romanos. Em 146 a.C., os romanos destruíram completamente Corinto, executando os homens e vendendo as mulheres e crianças como escravos. Corinto permaneceu em ruínas por um século.</w:t>
      </w:r>
    </w:p>
    <w:p>
      <w:pPr/>
      <w:r>
        <w:rPr>
          <w:lang w:val="pt_PT" w:bidi="pt_PT"/>
        </w:rPr>
      </w:r>
      <w:r>
        <w:rPr>
          <w:lang w:val="pt_PT" w:bidi="pt_PT"/>
        </w:rPr>
        <w:t>Em 44 a.C., Júlio César fundou uma colônia romana em Corinto. Esta colônia atraiu um grupo diversificado de italianos, libertos (ex-escravos libertados) de Roma e gregos deslocados. Os novos residentes, com trabalho árduo e criatividade, rapidamente reconstruíram a cidade em um próspero centro de comércio, negócios e indústria. Quando Paulo chegou a Corinto, a cidade era animada e diversa, com quase 700.000 pessoas, incluindo muitos indivíduos ricos e outros buscando a riqueza.</w:t>
      </w:r>
    </w:p>
    <w:p>
      <w:pPr/>
      <w:r>
        <w:rPr>
          <w:lang w:val="pt_PT" w:bidi="pt_PT"/>
        </w:rPr>
      </w:r>
      <w:r>
        <w:rPr>
          <w:lang w:val="pt_PT" w:bidi="pt_PT"/>
        </w:rPr>
        <w:t>Corinto atraía comerciantes de todo o mundo, mas também se tornou conhecida pelo luxo, indulgência e vício. A cidade tinha uma reputação de promiscuidade e prostituição, tanto que o verbo “corintianizar” significava engajar-se em comportamento sexual imoral. A igreja em Corinto enfrentou desafios com a imoralidade sexual (</w:t>
      </w:r>
      <w:r>
        <w:rPr>
          <w:lang w:val="pt_PT" w:bidi="pt_PT"/>
        </w:rPr>
        <w:t>1Co 5.1–13</w:t>
      </w:r>
      <w:r>
        <w:rPr>
          <w:lang w:val="pt_PT" w:bidi="pt_PT"/>
        </w:rPr>
        <w:t xml:space="preserve">; </w:t>
      </w:r>
      <w:r>
        <w:rPr>
          <w:lang w:val="pt_PT" w:bidi="pt_PT"/>
        </w:rPr>
        <w:t>6.12–20</w:t>
      </w:r>
      <w:r>
        <w:rPr>
          <w:lang w:val="pt_PT" w:bidi="pt_PT"/>
        </w:rPr>
        <w:t>).</w:t>
      </w:r>
    </w:p>
    <w:p>
      <w:pPr/>
      <w:r>
        <w:rPr>
          <w:lang w:val="pt_PT" w:bidi="pt_PT"/>
        </w:rPr>
      </w:r>
      <w:r>
        <w:rPr>
          <w:lang w:val="pt_PT" w:bidi="pt_PT"/>
        </w:rPr>
        <w:t>Corinto também era importante por causa dos Jogos Ístmicos, que começaram em 523 a.C. e aconteciam a cada dois anos. Os eventos se concentravam em três tipos: equestres, ginásticos e musicais. No período do Novo Testamento, os jogos incluíam corridas de bigas e outros espetáculos romanos, junto com competições gregas tradicionais. Paulo referiu-se a essas competições atléticas, mencionando tanto a corrida quanto o boxe (</w:t>
      </w:r>
      <w:r>
        <w:rPr>
          <w:lang w:val="pt_PT" w:bidi="pt_PT"/>
        </w:rPr>
        <w:t>1Co 9.24–26</w:t>
      </w:r>
      <w:r>
        <w:rPr>
          <w:lang w:val="pt_PT" w:bidi="pt_PT"/>
        </w:rPr>
        <w:t>). Os vencedores dos jogos tornavam-se heróis nacionais. Eles recebiam uma coroa feita de murta, oliveira ou ramos de pinheiro. Também recebiam um estipêndio do estado, isenções fiscais e benefícios especiais para seus filhos.</w:t>
      </w:r>
    </w:p>
    <w:p>
      <w:pPr/>
      <w:r>
        <w:rPr>
          <w:lang w:val="pt_PT" w:bidi="pt_PT"/>
        </w:rPr>
      </w:r>
      <w:r>
        <w:rPr>
          <w:lang w:val="pt_PT" w:bidi="pt_PT"/>
        </w:rPr>
        <w:t>Na maioria das cidades romanas, templos de mármore dominavam a paisagem. Adorar os deuses e participar de seus banquetes eram partes importantes da vida em Corinto. A igreja de Corinto enfrentava dificuldades com esses banquetes pagãos (</w:t>
      </w:r>
      <w:r>
        <w:rPr>
          <w:lang w:val="pt_PT" w:bidi="pt_PT"/>
        </w:rPr>
        <w:t>1Co 8.1–10.33</w:t>
      </w:r>
      <w:r>
        <w:rPr>
          <w:lang w:val="pt_PT" w:bidi="pt_PT"/>
        </w:rPr>
        <w:t>).</w:t>
      </w:r>
    </w:p>
    <w:p>
      <w:pPr/>
      <w:r>
        <w:rPr>
          <w:lang w:val="pt_PT" w:bidi="pt_PT"/>
        </w:rPr>
      </w:r>
      <w:r>
        <w:rPr>
          <w:lang w:val="pt_PT" w:bidi="pt_PT"/>
        </w:rPr>
        <w:t xml:space="preserve">Um grande grupo de judeus deslocados também se estabeleceu na cidade. Muitos podem ter chegado após o Imperador Cláudio expulsar os judeus de Roma (veja </w:t>
      </w:r>
      <w:r>
        <w:rPr>
          <w:lang w:val="pt_PT" w:bidi="pt_PT"/>
        </w:rPr>
        <w:t>At 18.2</w:t>
      </w:r>
      <w:r>
        <w:rPr>
          <w:lang w:val="pt_PT" w:bidi="pt_PT"/>
        </w:rPr>
        <w:t>). Quando Paulo viajou para Corinto em sua segunda viagem missionária, ele conheceu Áquila e Priscila. Eles se tornaram seus amigos próximos e colaboradores (</w:t>
      </w:r>
      <w:r>
        <w:rPr>
          <w:lang w:val="pt_PT" w:bidi="pt_PT"/>
        </w:rPr>
        <w:t>At 18.1–3</w:t>
      </w:r>
      <w:r>
        <w:rPr>
          <w:lang w:val="pt_PT" w:bidi="pt_PT"/>
        </w:rPr>
        <w:t>). Paulo permaneceu em Corinto por mais de um ano e meio, ensinando a palavra de Deus (</w:t>
      </w:r>
      <w:r>
        <w:rPr>
          <w:lang w:val="pt_PT" w:bidi="pt_PT"/>
        </w:rPr>
        <w:t>At 18.11</w:t>
      </w:r>
      <w:r>
        <w:rPr>
          <w:lang w:val="pt_PT" w:bidi="pt_PT"/>
        </w:rPr>
        <w:t>).</w:t>
      </w:r>
    </w:p>
    <w:p>
      <w:pPr/>
      <w:r>
        <w:rPr>
          <w:lang w:val="pt_PT" w:bidi="pt_PT"/>
        </w:rPr>
      </w:r>
      <w:r>
        <w:rPr>
          <w:lang w:val="pt_PT" w:bidi="pt_PT"/>
        </w:rPr>
        <w:t>A igreja de Corinto, localizada em um lugar repleto de paganismo e promiscuidade, enfrentou muitos desafios. As cartas de Paulo para eles oferecem soluções valiosas para questões práticas na vida e na comunidade cristã.</w:t>
      </w:r>
    </w:p>
    <w:p>
      <w:pPr/>
      <w:r>
        <w:rPr>
          <w:lang w:val="pt_PT" w:bidi="pt_PT"/>
        </w:rPr>
      </w:r>
      <w:r>
        <w:rPr>
          <w:u w:val="single"/>
          <w:lang w:val="pt_PT" w:bidi="pt_PT"/>
        </w:rPr>
        <w:t>Passagens para estudo complementar</w:t>
      </w:r>
    </w:p>
    <w:p>
      <w:pPr/>
      <w:r>
        <w:rPr>
          <w:lang w:val="pt_PT" w:bidi="pt_PT"/>
        </w:rPr>
      </w:r>
      <w:r>
        <w:rPr>
          <w:lang w:val="pt_PT" w:bidi="pt_PT"/>
        </w:rPr>
        <w:t>Atos 18.1–18</w:t>
      </w:r>
      <w:r>
        <w:rPr>
          <w:lang w:val="pt_PT" w:bidi="pt_PT"/>
        </w:rPr>
        <w:t xml:space="preserve">; </w:t>
      </w:r>
      <w:r>
        <w:rPr>
          <w:lang w:val="pt_PT" w:bidi="pt_PT"/>
        </w:rPr>
        <w:t>1 Coríntios 1.1–2</w:t>
      </w:r>
      <w:r>
        <w:rPr>
          <w:lang w:val="pt_PT" w:bidi="pt_PT"/>
        </w:rPr>
        <w:t xml:space="preserve">; </w:t>
      </w:r>
      <w:r>
        <w:rPr>
          <w:lang w:val="pt_PT" w:bidi="pt_PT"/>
        </w:rPr>
        <w:t>16.5–20</w:t>
      </w:r>
      <w:r>
        <w:rPr>
          <w:lang w:val="pt_PT" w:bidi="pt_PT"/>
        </w:rPr>
        <w:t xml:space="preserve">; </w:t>
      </w:r>
      <w:r>
        <w:rPr>
          <w:lang w:val="pt_PT" w:bidi="pt_PT"/>
        </w:rPr>
        <w:t>2 Coríntions 1.1</w:t>
      </w:r>
      <w:r>
        <w:rPr>
          <w:lang w:val="pt_PT" w:bidi="pt_PT"/>
        </w:rPr>
        <w:t xml:space="preserve">; </w:t>
      </w:r>
      <w:r>
        <w:rPr>
          <w:lang w:val="pt_PT" w:bidi="pt_PT"/>
        </w:rPr>
        <w:t>13.1</w:t>
      </w:r>
      <w:r>
        <w:rPr>
          <w:lang w:val="pt_PT" w:bidi="pt_PT"/>
        </w:rPr>
        <w:t xml:space="preserve">; </w:t>
      </w:r>
      <w:r>
        <w:rPr>
          <w:lang w:val="pt_PT" w:bidi="pt_PT"/>
        </w:rPr>
        <w:t>2 Timóteo 4.20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