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Nabucodonosor II</w:t>
      </w:r>
      <w:r>
        <w:rPr>
          <w:lang w:val="pt_PT" w:bidi="pt_PT"/>
        </w:rPr>
      </w:r>
    </w:p>
    <w:p>
      <w:pPr/>
      <w:r>
        <w:rPr>
          <w:lang w:val="pt_PT" w:bidi="pt_PT"/>
        </w:rPr>
      </w:r>
      <w:r>
        <w:rPr>
          <w:lang w:val="pt_PT" w:bidi="pt_PT"/>
        </w:rPr>
        <w:t>O rei Nabucodonosor II governou a Babilônia de 605 a 562 a.C. Ele fortaleceu e expandiu o império de seu pai, Nabopolassar, que governou de 626 a 605 a.C. Além da Bíblia, muitos documentos antigos babilônicos descrevem as realizações de Nabucodonosor.</w:t>
      </w:r>
    </w:p>
    <w:p>
      <w:pPr/>
      <w:r>
        <w:rPr>
          <w:lang w:val="pt_PT" w:bidi="pt_PT"/>
        </w:rPr>
      </w:r>
      <w:r>
        <w:rPr>
          <w:lang w:val="pt_PT" w:bidi="pt_PT"/>
        </w:rPr>
        <w:t>Em 626 a.C., Babilônia, assim como Judá, estava sob controle assírio. Naquele ano, Nabopolassar iniciou uma revolta que mudou o mundo. Em 612 a.C., os babilônios capturaram Nínive, a capital da Assíria, e derrotaram os assírios novamente em Harã em 609 a.C. Nesta batalha, o filho de Nabopolassar, Nabucodonosor, liderou o exército. Em 605 a.C., Nabucodonosor derrotou o exército assírio remanescente em Carquemis. Esta vitória também forçou os egípcios a recuarem para dentro de suas fronteiras. No mesmo ano, Nabopolassar morreu, e seu filho tornou-se rei.</w:t>
      </w:r>
    </w:p>
    <w:p>
      <w:pPr/>
      <w:r>
        <w:rPr>
          <w:lang w:val="pt_PT" w:bidi="pt_PT"/>
        </w:rPr>
      </w:r>
      <w:r>
        <w:rPr>
          <w:lang w:val="pt_PT" w:bidi="pt_PT"/>
        </w:rPr>
        <w:t>Após vencer em Carquemis em 605 a.C., Nabucodonosor conquistou a Síria e regiões próximas, incluindo Judá. Naquele ano, ele sitiou Jerusalém pela primeira vez (</w:t>
      </w:r>
      <w:r>
        <w:rPr>
          <w:lang w:val="pt_PT" w:bidi="pt_PT"/>
        </w:rPr>
        <w:t>2Rs 24.1</w:t>
      </w:r>
      <w:r>
        <w:rPr>
          <w:lang w:val="pt_PT" w:bidi="pt_PT"/>
        </w:rPr>
        <w:t xml:space="preserve">; </w:t>
      </w:r>
      <w:r>
        <w:rPr>
          <w:lang w:val="pt_PT" w:bidi="pt_PT"/>
        </w:rPr>
        <w:t>1.1–2</w:t>
      </w:r>
      <w:r>
        <w:rPr>
          <w:lang w:val="pt_PT" w:bidi="pt_PT"/>
        </w:rPr>
        <w:t>). Ele levou alguns utensílios do templo e vários jovens líderes de Judá, incluindo Daniel e seus três amigos. Nabucodonosor capturou Jerusalém novamente em 597 a.C. (</w:t>
      </w:r>
      <w:r>
        <w:rPr>
          <w:lang w:val="pt_PT" w:bidi="pt_PT"/>
        </w:rPr>
        <w:t>2Rs 24.10–17</w:t>
      </w:r>
      <w:r>
        <w:rPr>
          <w:lang w:val="pt_PT" w:bidi="pt_PT"/>
        </w:rPr>
        <w:t>). Ele sitiou Jerusalém em 588 a.C. e destruiu a cidade e o templo em 586 a.C., exilando a maioria das pessoas restantes (</w:t>
      </w:r>
      <w:r>
        <w:rPr>
          <w:lang w:val="pt_PT" w:bidi="pt_PT"/>
        </w:rPr>
        <w:t>2Rs 25.1–21</w:t>
      </w:r>
      <w:r>
        <w:rPr>
          <w:lang w:val="pt_PT" w:bidi="pt_PT"/>
        </w:rPr>
        <w:t>).</w:t>
      </w:r>
    </w:p>
    <w:p>
      <w:pPr/>
      <w:r>
        <w:rPr>
          <w:lang w:val="pt_PT" w:bidi="pt_PT"/>
        </w:rPr>
      </w:r>
      <w:r>
        <w:rPr>
          <w:lang w:val="pt_PT" w:bidi="pt_PT"/>
        </w:rPr>
        <w:t>Uma descrição detalhada e interessante de Nabucodonosor é encontrada no livro de Daniel. Ele trouxe Daniel e seus amigos para Babilônia para educá-los nos costumes babilônicos. No entanto, Deus usou Daniel para ensinar Nabucodonosor sobre Deus. Após ser humilhado por seu grande orgulho (</w:t>
      </w:r>
      <w:r>
        <w:rPr>
          <w:lang w:val="pt_PT" w:bidi="pt_PT"/>
        </w:rPr>
        <w:t>Dn 4.28–33</w:t>
      </w:r>
      <w:r>
        <w:rPr>
          <w:lang w:val="pt_PT" w:bidi="pt_PT"/>
        </w:rPr>
        <w:t>), Nabucodonosor reconheceu a soberania e o poder do Senhor (</w:t>
      </w:r>
      <w:r>
        <w:rPr>
          <w:lang w:val="pt_PT" w:bidi="pt_PT"/>
        </w:rPr>
        <w:t>Dn 4.34–37</w:t>
      </w:r>
      <w:r>
        <w:rPr>
          <w:lang w:val="pt_PT" w:bidi="pt_PT"/>
        </w:rPr>
        <w:t>). No entanto, ele provavelmente nunca adorou o verdadeiro Deus exclusivamente.</w:t>
      </w:r>
    </w:p>
    <w:p>
      <w:pPr/>
      <w:r>
        <w:rPr>
          <w:lang w:val="pt_PT" w:bidi="pt_PT"/>
        </w:rPr>
      </w:r>
      <w:r>
        <w:rPr>
          <w:u w:val="single"/>
          <w:lang w:val="pt_PT" w:bidi="pt_PT"/>
        </w:rPr>
        <w:t>Passagens para estudo complementar</w:t>
      </w:r>
    </w:p>
    <w:p>
      <w:pPr/>
      <w:r>
        <w:rPr>
          <w:lang w:val="pt_PT" w:bidi="pt_PT"/>
        </w:rPr>
      </w:r>
      <w:r>
        <w:rPr>
          <w:lang w:val="pt_PT" w:bidi="pt_PT"/>
        </w:rPr>
        <w:t>2 Reis 24.1–25.30</w:t>
      </w:r>
      <w:r>
        <w:rPr>
          <w:lang w:val="pt_PT" w:bidi="pt_PT"/>
        </w:rPr>
        <w:t xml:space="preserve">; </w:t>
      </w:r>
      <w:r>
        <w:rPr>
          <w:lang w:val="pt_PT" w:bidi="pt_PT"/>
        </w:rPr>
        <w:t>2 Crônicas 36.6–21</w:t>
      </w:r>
      <w:r>
        <w:rPr>
          <w:lang w:val="pt_PT" w:bidi="pt_PT"/>
        </w:rPr>
        <w:t xml:space="preserve">; </w:t>
      </w:r>
      <w:r>
        <w:rPr>
          <w:lang w:val="pt_PT" w:bidi="pt_PT"/>
        </w:rPr>
        <w:t>Jeremias 21.1–10</w:t>
      </w:r>
      <w:r>
        <w:rPr>
          <w:lang w:val="pt_PT" w:bidi="pt_PT"/>
        </w:rPr>
        <w:t xml:space="preserve">; </w:t>
      </w:r>
      <w:r>
        <w:rPr>
          <w:lang w:val="pt_PT" w:bidi="pt_PT"/>
        </w:rPr>
        <w:t>22.24–27</w:t>
      </w:r>
      <w:r>
        <w:rPr>
          <w:lang w:val="pt_PT" w:bidi="pt_PT"/>
        </w:rPr>
        <w:t xml:space="preserve">; </w:t>
      </w:r>
      <w:r>
        <w:rPr>
          <w:lang w:val="pt_PT" w:bidi="pt_PT"/>
        </w:rPr>
        <w:t>24.1</w:t>
      </w:r>
      <w:r>
        <w:rPr>
          <w:lang w:val="pt_PT" w:bidi="pt_PT"/>
        </w:rPr>
        <w:t xml:space="preserve">; </w:t>
      </w:r>
      <w:r>
        <w:rPr>
          <w:lang w:val="pt_PT" w:bidi="pt_PT"/>
        </w:rPr>
        <w:t>25.1–14</w:t>
      </w:r>
      <w:r>
        <w:rPr>
          <w:lang w:val="pt_PT" w:bidi="pt_PT"/>
        </w:rPr>
        <w:t xml:space="preserve">; </w:t>
      </w:r>
      <w:r>
        <w:rPr>
          <w:lang w:val="pt_PT" w:bidi="pt_PT"/>
        </w:rPr>
        <w:t>27.4–8</w:t>
      </w:r>
      <w:r>
        <w:rPr>
          <w:lang w:val="pt_PT" w:bidi="pt_PT"/>
        </w:rPr>
        <w:t xml:space="preserve">; </w:t>
      </w:r>
      <w:r>
        <w:rPr>
          <w:lang w:val="pt_PT" w:bidi="pt_PT"/>
        </w:rPr>
        <w:t>28.14</w:t>
      </w:r>
      <w:r>
        <w:rPr>
          <w:lang w:val="pt_PT" w:bidi="pt_PT"/>
        </w:rPr>
        <w:t xml:space="preserve">; </w:t>
      </w:r>
      <w:r>
        <w:rPr>
          <w:lang w:val="pt_PT" w:bidi="pt_PT"/>
        </w:rPr>
        <w:t>29.1–23</w:t>
      </w:r>
      <w:r>
        <w:rPr>
          <w:lang w:val="pt_PT" w:bidi="pt_PT"/>
        </w:rPr>
        <w:t xml:space="preserve">; </w:t>
      </w:r>
      <w:r>
        <w:rPr>
          <w:lang w:val="pt_PT" w:bidi="pt_PT"/>
        </w:rPr>
        <w:t>32.1–5</w:t>
      </w:r>
      <w:r>
        <w:rPr>
          <w:lang w:val="pt_PT" w:bidi="pt_PT"/>
        </w:rPr>
        <w:t xml:space="preserve">, </w:t>
      </w:r>
      <w:r>
        <w:rPr>
          <w:lang w:val="pt_PT" w:bidi="pt_PT"/>
        </w:rPr>
        <w:t>26–31</w:t>
      </w:r>
      <w:r>
        <w:rPr>
          <w:lang w:val="pt_PT" w:bidi="pt_PT"/>
        </w:rPr>
        <w:t xml:space="preserve">; </w:t>
      </w:r>
      <w:r>
        <w:rPr>
          <w:lang w:val="pt_PT" w:bidi="pt_PT"/>
        </w:rPr>
        <w:t>34.1–3</w:t>
      </w:r>
      <w:r>
        <w:rPr>
          <w:lang w:val="pt_PT" w:bidi="pt_PT"/>
        </w:rPr>
        <w:t xml:space="preserve">; </w:t>
      </w:r>
      <w:r>
        <w:rPr>
          <w:lang w:val="pt_PT" w:bidi="pt_PT"/>
        </w:rPr>
        <w:t>37.1</w:t>
      </w:r>
      <w:r>
        <w:rPr>
          <w:lang w:val="pt_PT" w:bidi="pt_PT"/>
        </w:rPr>
        <w:t xml:space="preserve">; </w:t>
      </w:r>
      <w:r>
        <w:rPr>
          <w:lang w:val="pt_PT" w:bidi="pt_PT"/>
        </w:rPr>
        <w:t>39.1–14</w:t>
      </w:r>
      <w:r>
        <w:rPr>
          <w:lang w:val="pt_PT" w:bidi="pt_PT"/>
        </w:rPr>
        <w:t xml:space="preserve">; </w:t>
      </w:r>
      <w:r>
        <w:rPr>
          <w:lang w:val="pt_PT" w:bidi="pt_PT"/>
        </w:rPr>
        <w:t>43.10–13</w:t>
      </w:r>
      <w:r>
        <w:rPr>
          <w:lang w:val="pt_PT" w:bidi="pt_PT"/>
        </w:rPr>
        <w:t xml:space="preserve">; </w:t>
      </w:r>
      <w:r>
        <w:rPr>
          <w:lang w:val="pt_PT" w:bidi="pt_PT"/>
        </w:rPr>
        <w:t>46.2</w:t>
      </w:r>
      <w:r>
        <w:rPr>
          <w:lang w:val="pt_PT" w:bidi="pt_PT"/>
        </w:rPr>
        <w:t xml:space="preserve">, </w:t>
      </w:r>
      <w:r>
        <w:rPr>
          <w:lang w:val="pt_PT" w:bidi="pt_PT"/>
        </w:rPr>
        <w:t>13–26</w:t>
      </w:r>
      <w:r>
        <w:rPr>
          <w:lang w:val="pt_PT" w:bidi="pt_PT"/>
        </w:rPr>
        <w:t xml:space="preserve">; </w:t>
      </w:r>
      <w:r>
        <w:rPr>
          <w:lang w:val="pt_PT" w:bidi="pt_PT"/>
        </w:rPr>
        <w:t>49.28–33</w:t>
      </w:r>
      <w:r>
        <w:rPr>
          <w:lang w:val="pt_PT" w:bidi="pt_PT"/>
        </w:rPr>
        <w:t xml:space="preserve">; </w:t>
      </w:r>
      <w:r>
        <w:rPr>
          <w:lang w:val="pt_PT" w:bidi="pt_PT"/>
        </w:rPr>
        <w:t>50.17</w:t>
      </w:r>
      <w:r>
        <w:rPr>
          <w:lang w:val="pt_PT" w:bidi="pt_PT"/>
        </w:rPr>
        <w:t xml:space="preserve">; </w:t>
      </w:r>
      <w:r>
        <w:rPr>
          <w:lang w:val="pt_PT" w:bidi="pt_PT"/>
        </w:rPr>
        <w:t>51.34</w:t>
      </w:r>
      <w:r>
        <w:rPr>
          <w:lang w:val="pt_PT" w:bidi="pt_PT"/>
        </w:rPr>
        <w:t xml:space="preserve">; </w:t>
      </w:r>
      <w:r>
        <w:rPr>
          <w:lang w:val="pt_PT" w:bidi="pt_PT"/>
        </w:rPr>
        <w:t>52.4–16</w:t>
      </w:r>
      <w:r>
        <w:rPr>
          <w:lang w:val="pt_PT" w:bidi="pt_PT"/>
        </w:rPr>
        <w:t xml:space="preserve">, </w:t>
      </w:r>
      <w:r>
        <w:rPr>
          <w:lang w:val="pt_PT" w:bidi="pt_PT"/>
        </w:rPr>
        <w:t>28–30</w:t>
      </w:r>
      <w:r>
        <w:rPr>
          <w:lang w:val="pt_PT" w:bidi="pt_PT"/>
        </w:rPr>
        <w:t xml:space="preserve">; </w:t>
      </w:r>
      <w:r>
        <w:rPr>
          <w:lang w:val="pt_PT" w:bidi="pt_PT"/>
        </w:rPr>
        <w:t>Ezequiel 26.7</w:t>
      </w:r>
      <w:r>
        <w:rPr>
          <w:lang w:val="pt_PT" w:bidi="pt_PT"/>
        </w:rPr>
        <w:t xml:space="preserve">; </w:t>
      </w:r>
      <w:r>
        <w:rPr>
          <w:lang w:val="pt_PT" w:bidi="pt_PT"/>
        </w:rPr>
        <w:t>29.18–20</w:t>
      </w:r>
      <w:r>
        <w:rPr>
          <w:lang w:val="pt_PT" w:bidi="pt_PT"/>
        </w:rPr>
        <w:t xml:space="preserve">; </w:t>
      </w:r>
      <w:r>
        <w:rPr>
          <w:lang w:val="pt_PT" w:bidi="pt_PT"/>
        </w:rPr>
        <w:t>30.10–11</w:t>
      </w:r>
      <w:r>
        <w:rPr>
          <w:lang w:val="pt_PT" w:bidi="pt_PT"/>
        </w:rPr>
        <w:t xml:space="preserve">; </w:t>
      </w:r>
      <w:r>
        <w:rPr>
          <w:lang w:val="pt_PT" w:bidi="pt_PT"/>
        </w:rPr>
        <w:t>Deuteronômio 1.1–4.37</w:t>
      </w:r>
      <w:r>
        <w:rPr>
          <w:lang w:val="pt_PT" w:bidi="pt_PT"/>
        </w:rPr>
      </w:r>
      <w:r>
        <w:rPr>
          <w:lang w:val="pt_PT" w:bidi="pt_PT"/>
        </w:rPr>
      </w:r>
    </w:p>
    <w:p>
      <w:pPr/>
      <w:r>
        <w:rPr>
          <w:lang w:val="pt_PT" w:bidi="pt_PT"/>
        </w:rPr>
      </w:r>
    </w:p>
    <w:p>
      <w:pPr>
        <w:pStyle w:val="Heading2"/>
      </w:pPr>
      <w:r>
        <w:rPr>
          <w:lang w:val="pt_PT" w:bidi="pt_PT"/>
        </w:rPr>
        <w:t>Neemias</w:t>
      </w:r>
      <w:r>
        <w:rPr>
          <w:lang w:val="pt_PT" w:bidi="pt_PT"/>
        </w:rPr>
      </w:r>
    </w:p>
    <w:p>
      <w:pPr/>
      <w:r>
        <w:rPr>
          <w:lang w:val="pt_PT" w:bidi="pt_PT"/>
        </w:rPr>
      </w:r>
      <w:r>
        <w:rPr>
          <w:lang w:val="pt_PT" w:bidi="pt_PT"/>
        </w:rPr>
        <w:t>Neemias foi um líder forte do povo de Deus na Judeia após o exílio na Babilônia. Ele encorajou e fortaleceu o povo de Deus em tempos difíceis.</w:t>
      </w:r>
    </w:p>
    <w:p>
      <w:pPr/>
      <w:r>
        <w:rPr>
          <w:lang w:val="pt_PT" w:bidi="pt_PT"/>
        </w:rPr>
      </w:r>
      <w:r>
        <w:rPr>
          <w:lang w:val="pt_PT" w:bidi="pt_PT"/>
        </w:rPr>
        <w:t>Antes de Neemias voltar para a Judeia, ele serviu como copeiro do rei persa Artaxerxes I, que governou de 465 a 424 a.C. O copeiro levava vinho ao rei, provando-o primeiro para garantir que não estava envenenado. Ele era um conselheiro de confiança. Neemias ouviu sobre a má condição de Jerusalém e sentiu compaixão. Ele pediu permissão ao rei para retornar à Judeia para ajudar seu povo. O rei concordou e nomeou-o governador da Judeia por doze anos para ajudar seus compatriotas judeus e reconstruir os muros de Jerusalém (</w:t>
      </w:r>
      <w:r>
        <w:rPr>
          <w:lang w:val="pt_PT" w:bidi="pt_PT"/>
        </w:rPr>
        <w:t>Ne 1.1–2.8</w:t>
      </w:r>
      <w:r>
        <w:rPr>
          <w:lang w:val="pt_PT" w:bidi="pt_PT"/>
        </w:rPr>
        <w:t>).</w:t>
      </w:r>
    </w:p>
    <w:p>
      <w:pPr/>
      <w:r>
        <w:rPr>
          <w:lang w:val="pt_PT" w:bidi="pt_PT"/>
        </w:rPr>
      </w:r>
      <w:r>
        <w:rPr>
          <w:lang w:val="pt_PT" w:bidi="pt_PT"/>
        </w:rPr>
        <w:t>Neemias tinha o apoio do rei persa, mas enfrentou oposição do povo local. Essas pessoas, de herança mista, eram os ancestrais dos samaritanos do Novo Testamento. Neemias demonstrou grande coragem e habilidade ao ajudar o povo da Judeia a reconstruir os muros que protegiam Jerusalém.</w:t>
      </w:r>
    </w:p>
    <w:p>
      <w:pPr/>
      <w:r>
        <w:rPr>
          <w:lang w:val="pt_PT" w:bidi="pt_PT"/>
        </w:rPr>
      </w:r>
      <w:r>
        <w:rPr>
          <w:lang w:val="pt_PT" w:bidi="pt_PT"/>
        </w:rPr>
        <w:t>Neemias tinha uma fé forte, demonstrada por suas orações e sua confiança na orientação e ajuda divina (</w:t>
      </w:r>
      <w:r>
        <w:rPr>
          <w:lang w:val="pt_PT" w:bidi="pt_PT"/>
        </w:rPr>
        <w:t>Ne 1.4–11</w:t>
      </w:r>
      <w:r>
        <w:rPr>
          <w:lang w:val="pt_PT" w:bidi="pt_PT"/>
        </w:rPr>
        <w:t xml:space="preserve">; </w:t>
      </w:r>
      <w:r>
        <w:rPr>
          <w:lang w:val="pt_PT" w:bidi="pt_PT"/>
        </w:rPr>
        <w:t>2.4</w:t>
      </w:r>
      <w:r>
        <w:rPr>
          <w:lang w:val="pt_PT" w:bidi="pt_PT"/>
        </w:rPr>
        <w:t>,</w:t>
      </w:r>
      <w:r>
        <w:rPr>
          <w:lang w:val="pt_PT" w:bidi="pt_PT"/>
        </w:rPr>
        <w:t>8</w:t>
      </w:r>
      <w:r>
        <w:rPr>
          <w:lang w:val="pt_PT" w:bidi="pt_PT"/>
        </w:rPr>
        <w:t>,</w:t>
      </w:r>
      <w:r>
        <w:rPr>
          <w:lang w:val="pt_PT" w:bidi="pt_PT"/>
        </w:rPr>
        <w:t>18</w:t>
      </w:r>
      <w:r>
        <w:rPr>
          <w:lang w:val="pt_PT" w:bidi="pt_PT"/>
        </w:rPr>
        <w:t>,</w:t>
      </w:r>
      <w:r>
        <w:rPr>
          <w:lang w:val="pt_PT" w:bidi="pt_PT"/>
        </w:rPr>
        <w:t>20</w:t>
      </w:r>
      <w:r>
        <w:rPr>
          <w:lang w:val="pt_PT" w:bidi="pt_PT"/>
        </w:rPr>
        <w:t>). Ele também apoiava a justiça econômica. Criticou alguns judeus ricos por se aproveitarem de uma escassez de alimentos, cobrando altos juros de seus parentes mais pobres. Ele deu um exemplo de comportamento melhor (</w:t>
      </w:r>
      <w:r>
        <w:rPr>
          <w:lang w:val="pt_PT" w:bidi="pt_PT"/>
        </w:rPr>
        <w:t>Ne 5</w:t>
      </w:r>
      <w:r>
        <w:rPr>
          <w:lang w:val="pt_PT" w:bidi="pt_PT"/>
        </w:rPr>
        <w:t>).</w:t>
      </w:r>
    </w:p>
    <w:p>
      <w:pPr/>
      <w:r>
        <w:rPr>
          <w:lang w:val="pt_PT" w:bidi="pt_PT"/>
        </w:rPr>
      </w:r>
      <w:r>
        <w:rPr>
          <w:lang w:val="pt_PT" w:bidi="pt_PT"/>
        </w:rPr>
        <w:t>Neemias se importava profundamente com a fidelidade do povo. Ele confrontou pessoalmente homens que haviam se casado com mulheres não judias (</w:t>
      </w:r>
      <w:r>
        <w:rPr>
          <w:lang w:val="pt_PT" w:bidi="pt_PT"/>
        </w:rPr>
        <w:t>Ne 13.23–29</w:t>
      </w:r>
      <w:r>
        <w:rPr>
          <w:lang w:val="pt_PT" w:bidi="pt_PT"/>
        </w:rPr>
        <w:t>). Ele estava comprometido em manter o culto no templo. Ele liderou a comunidade judaica a prometer apoio aos trabalhadores do templo e a dar ofertas (</w:t>
      </w:r>
      <w:r>
        <w:rPr>
          <w:lang w:val="pt_PT" w:bidi="pt_PT"/>
        </w:rPr>
        <w:t>Ne 10.32–39</w:t>
      </w:r>
      <w:r>
        <w:rPr>
          <w:lang w:val="pt_PT" w:bidi="pt_PT"/>
        </w:rPr>
        <w:t>). Ele também melhorou a forma como eles observavam o sábado (</w:t>
      </w:r>
      <w:r>
        <w:rPr>
          <w:lang w:val="pt_PT" w:bidi="pt_PT"/>
        </w:rPr>
        <w:t>Ne 13.15–22</w:t>
      </w:r>
      <w:r>
        <w:rPr>
          <w:lang w:val="pt_PT" w:bidi="pt_PT"/>
        </w:rPr>
        <w:t>).</w:t>
      </w:r>
    </w:p>
    <w:p>
      <w:pPr/>
      <w:r>
        <w:rPr>
          <w:lang w:val="pt_PT" w:bidi="pt_PT"/>
        </w:rPr>
      </w:r>
      <w:r>
        <w:rPr>
          <w:lang w:val="pt_PT" w:bidi="pt_PT"/>
        </w:rPr>
        <w:t xml:space="preserve">Embora problemas tenham permanecido no final de seu tempo em Jerusalém (veja </w:t>
      </w:r>
      <w:r>
        <w:rPr>
          <w:lang w:val="pt_PT" w:bidi="pt_PT"/>
        </w:rPr>
        <w:t>Ne 13</w:t>
      </w:r>
      <w:r>
        <w:rPr>
          <w:lang w:val="pt_PT" w:bidi="pt_PT"/>
        </w:rPr>
        <w:t>), Neemias foi um líder forte. Ele ajudou os colonos judeus a recuperarem sua identidade nacional e religiosa durante um período de fragilidade política e econômica.</w:t>
      </w:r>
    </w:p>
    <w:p>
      <w:pPr/>
      <w:r>
        <w:rPr>
          <w:lang w:val="pt_PT" w:bidi="pt_PT"/>
        </w:rPr>
      </w:r>
      <w:r>
        <w:rPr>
          <w:u w:val="single"/>
          <w:lang w:val="pt_PT" w:bidi="pt_PT"/>
        </w:rPr>
        <w:t>Passagens para estudo complementar</w:t>
      </w:r>
    </w:p>
    <w:p>
      <w:pPr/>
      <w:r>
        <w:rPr>
          <w:lang w:val="pt_PT" w:bidi="pt_PT"/>
        </w:rPr>
      </w:r>
      <w:r>
        <w:rPr>
          <w:lang w:val="pt_PT" w:bidi="pt_PT"/>
        </w:rPr>
        <w:t>Neemias 1.1–7.73</w:t>
      </w:r>
      <w:r>
        <w:rPr>
          <w:lang w:val="pt_PT" w:bidi="pt_PT"/>
        </w:rPr>
        <w:t xml:space="preserve">; </w:t>
      </w:r>
      <w:r>
        <w:rPr>
          <w:lang w:val="pt_PT" w:bidi="pt_PT"/>
        </w:rPr>
        <w:t>8.9–10</w:t>
      </w:r>
      <w:r>
        <w:rPr>
          <w:lang w:val="pt_PT" w:bidi="pt_PT"/>
        </w:rPr>
        <w:t xml:space="preserve">; </w:t>
      </w:r>
      <w:r>
        <w:rPr>
          <w:lang w:val="pt_PT" w:bidi="pt_PT"/>
        </w:rPr>
        <w:t>10.1–13.31</w:t>
      </w:r>
      <w:r>
        <w:rPr>
          <w:lang w:val="pt_PT" w:bidi="pt_PT"/>
        </w:rPr>
      </w:r>
      <w:r>
        <w:rPr>
          <w:lang w:val="pt_PT" w:bidi="pt_PT"/>
        </w:rPr>
      </w:r>
    </w:p>
    <w:p>
      <w:pPr/>
      <w:r>
        <w:rPr>
          <w:lang w:val="pt_PT" w:bidi="pt_PT"/>
        </w:rPr>
      </w:r>
    </w:p>
    <w:p>
      <w:pPr>
        <w:pStyle w:val="Heading2"/>
      </w:pPr>
      <w:r>
        <w:rPr>
          <w:lang w:val="pt_PT" w:bidi="pt_PT"/>
        </w:rPr>
        <w:t>Nero</w:t>
      </w:r>
      <w:r>
        <w:rPr>
          <w:lang w:val="pt_PT" w:bidi="pt_PT"/>
        </w:rPr>
      </w:r>
    </w:p>
    <w:p>
      <w:pPr/>
      <w:r>
        <w:rPr>
          <w:lang w:val="pt_PT" w:bidi="pt_PT"/>
        </w:rPr>
      </w:r>
      <w:r>
        <w:rPr>
          <w:lang w:val="pt_PT" w:bidi="pt_PT"/>
        </w:rPr>
        <w:t>Nero tornou-se o Imperador de Roma em 54 d.C. aos 17 anos, depois que sua mãe envenenou seu marido, o Imperador Cláudio. Nero adorava receber atenção. Ele era conhecido por seu comportamento imoral e gastos extravagantes. Durante os primeiros anos de seu governo, ele tinha dois conselheiros que administravam bem o império:</w:t>
      </w:r>
    </w:p>
    <w:p>
      <w:pPr>
        <w:pStyle w:val="ListBullet"/>
        <w:spacing w:line="240" w:lineRule="auto"/>
        <w:ind w:left="720"/>
      </w:pPr>
      <w:r>
        <w:rPr>
          <w:lang w:val="pt_PT" w:bidi="pt_PT"/>
        </w:rPr>
      </w:r>
      <w:r>
        <w:rPr>
          <w:lang w:val="pt_PT" w:bidi="pt_PT"/>
        </w:rPr>
        <w:t>Burrus era o Prefeito da Guarda Pretoriana (comandante dos soldados de elite do imperador).</w:t>
      </w:r>
    </w:p>
    <w:p>
      <w:pPr>
        <w:pStyle w:val="ListBullet"/>
        <w:spacing w:line="240" w:lineRule="auto"/>
        <w:ind w:left="720"/>
      </w:pPr>
      <w:r>
        <w:rPr>
          <w:lang w:val="pt_PT" w:bidi="pt_PT"/>
        </w:rPr>
      </w:r>
      <w:r>
        <w:rPr>
          <w:lang w:val="pt_PT" w:bidi="pt_PT"/>
        </w:rPr>
        <w:t>Sêneca foi um famoso filósofo que seguia o Estoicismo, uma filosofia que enfatiza a razão, o autocontrole e a virtude.</w:t>
      </w:r>
    </w:p>
    <w:p>
      <w:pPr/>
      <w:r>
        <w:rPr>
          <w:lang w:val="pt_PT" w:bidi="pt_PT"/>
        </w:rPr>
      </w:r>
      <w:r>
        <w:rPr>
          <w:lang w:val="pt_PT" w:bidi="pt_PT"/>
        </w:rPr>
        <w:t>Quando Paulo escreveu aos Romanos por volta de 57 d.C., exortando-os a "submeter-se às autoridades governamentais" como sendo "designadas por Deus" (</w:t>
      </w:r>
      <w:r>
        <w:rPr>
          <w:lang w:val="pt_PT" w:bidi="pt_PT"/>
        </w:rPr>
        <w:t>Rm 13.1</w:t>
      </w:r>
      <w:r>
        <w:rPr>
          <w:lang w:val="pt_PT" w:bidi="pt_PT"/>
        </w:rPr>
        <w:t>), o caráter imoral de Nero já era amplamente conhecido.</w:t>
      </w:r>
    </w:p>
    <w:p>
      <w:pPr/>
      <w:r>
        <w:rPr>
          <w:lang w:val="pt_PT" w:bidi="pt_PT"/>
        </w:rPr>
      </w:r>
      <w:r>
        <w:rPr>
          <w:lang w:val="pt_PT" w:bidi="pt_PT"/>
        </w:rPr>
        <w:t xml:space="preserve">As piores ações de Nero ocorreram depois que ele organizou o assassinato de sua mãe em 59 d.C. (no mesmo ano em que Paulo apelou a César, </w:t>
      </w:r>
      <w:r>
        <w:rPr>
          <w:lang w:val="pt_PT" w:bidi="pt_PT"/>
        </w:rPr>
        <w:t>At 25.11</w:t>
      </w:r>
      <w:r>
        <w:rPr>
          <w:lang w:val="pt_PT" w:bidi="pt_PT"/>
        </w:rPr>
        <w:t xml:space="preserve">). Em 62 d.C., ele baniu e depois executou sua esposa, casou-se com sua amante e forçou Burrus e Sêneca a se aposentarem. Em 64 d.C., um incêndio destruiu uma grande parte de Roma. Na época, Nero estava fora da cidade, mas muitos acreditavam no boato de que ele mesmo havia iniciado o incêndio. Nero culpou os cristãos, acusando-os do crime. As pessoas viam os cristãos como hostis à sociedade e merecedores de punição, mesmo que poucos acreditassem que eles iniciaram o incêndio. Eles foram "condenados não tanto por incêndio criminoso, mas por ódio à raça humana" (Tácito, </w:t>
      </w:r>
      <w:r>
        <w:rPr>
          <w:i/>
          <w:lang w:val="pt_PT" w:bidi="pt_PT"/>
        </w:rPr>
        <w:t>Anais</w:t>
      </w:r>
      <w:r>
        <w:rPr>
          <w:lang w:val="pt_PT" w:bidi="pt_PT"/>
        </w:rPr>
        <w:t xml:space="preserve"> 15.44). A perseguição aos cristãos em Roma foi severa; é provável que Pedro e Paulo tenham sido executados em Roma durante esse período.</w:t>
      </w:r>
    </w:p>
    <w:p>
      <w:pPr/>
      <w:r>
        <w:rPr>
          <w:lang w:val="pt_PT" w:bidi="pt_PT"/>
        </w:rPr>
      </w:r>
      <w:r>
        <w:rPr>
          <w:lang w:val="pt_PT" w:bidi="pt_PT"/>
        </w:rPr>
        <w:t xml:space="preserve">Em 66 d.C., uma revolta judaica começou em Cesareia. Nero enviou seu general, Vespasiano, para conter a revolta. Nero mostrou pouco interesse em governar e passou dois anos se apresentando na Grécia. Ele deixou o governo para um prefeito romano. Quando voltou a Roma, governadores na França, Espanha e África se opuseram a ele. Como resultado, Nero se suicidou em 68 d.C., dizendo: “Que artista morre comigo!” Ele foi o último e pior Imperador da linhagem de Júlio César. (Veja também as notas de estudo em </w:t>
      </w:r>
      <w:r>
        <w:rPr>
          <w:lang w:val="pt_PT" w:bidi="pt_PT"/>
        </w:rPr>
        <w:t>Ap 13.3</w:t>
      </w:r>
      <w:r>
        <w:rPr>
          <w:lang w:val="pt_PT" w:bidi="pt_PT"/>
        </w:rPr>
        <w:t>,</w:t>
      </w:r>
      <w:r>
        <w:rPr>
          <w:lang w:val="pt_PT" w:bidi="pt_PT"/>
        </w:rPr>
        <w:t>11</w:t>
      </w:r>
      <w:r>
        <w:rPr>
          <w:lang w:val="pt_PT" w:bidi="pt_PT"/>
        </w:rPr>
        <w:t>,</w:t>
      </w:r>
      <w:r>
        <w:rPr>
          <w:lang w:val="pt_PT" w:bidi="pt_PT"/>
        </w:rPr>
        <w:t>18</w:t>
      </w:r>
      <w:r>
        <w:rPr>
          <w:lang w:val="pt_PT" w:bidi="pt_PT"/>
        </w:rPr>
        <w:t xml:space="preserve">; </w:t>
      </w:r>
      <w:r>
        <w:rPr>
          <w:lang w:val="pt_PT" w:bidi="pt_PT"/>
        </w:rPr>
        <w:t>17.8</w:t>
      </w:r>
      <w:r>
        <w:rPr>
          <w:lang w:val="pt_PT" w:bidi="pt_PT"/>
        </w:rPr>
        <w:t>,</w:t>
      </w:r>
      <w:r>
        <w:rPr>
          <w:lang w:val="pt_PT" w:bidi="pt_PT"/>
        </w:rPr>
        <w:t>10–11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Romanos 13.1–7</w:t>
      </w:r>
      <w:r>
        <w:rPr>
          <w:lang w:val="pt_PT" w:bidi="pt_PT"/>
        </w:rPr>
      </w:r>
      <w:r>
        <w:rPr>
          <w:lang w:val="pt_PT" w:bidi="pt_PT"/>
        </w:rPr>
      </w:r>
    </w:p>
    <w:p>
      <w:pPr/>
      <w:r>
        <w:rPr>
          <w:lang w:val="pt_PT" w:bidi="pt_PT"/>
        </w:rPr>
      </w:r>
    </w:p>
    <w:p>
      <w:pPr>
        <w:pStyle w:val="Heading2"/>
      </w:pPr>
      <w:r>
        <w:rPr>
          <w:lang w:val="pt_PT" w:bidi="pt_PT"/>
        </w:rPr>
        <w:t>Nicodemos</w:t>
      </w:r>
      <w:r>
        <w:rPr>
          <w:lang w:val="pt_PT" w:bidi="pt_PT"/>
        </w:rPr>
      </w:r>
    </w:p>
    <w:p>
      <w:pPr/>
      <w:r>
        <w:rPr>
          <w:lang w:val="pt_PT" w:bidi="pt_PT"/>
        </w:rPr>
      </w:r>
      <w:r>
        <w:rPr>
          <w:lang w:val="pt_PT" w:bidi="pt_PT"/>
        </w:rPr>
        <w:t>Nicodemos era um respeitado fariseu judeu (</w:t>
      </w:r>
      <w:r>
        <w:rPr>
          <w:lang w:val="pt_PT" w:bidi="pt_PT"/>
        </w:rPr>
        <w:t>Jo 3.1</w:t>
      </w:r>
      <w:r>
        <w:rPr>
          <w:lang w:val="pt_PT" w:bidi="pt_PT"/>
        </w:rPr>
        <w:t>) e um membro proeminente do conselho superior. Ele parece ter se tornado um seguidor de Jesus. O Evangelho de João é o único lugar onde ele é mencionado.</w:t>
      </w:r>
    </w:p>
    <w:p>
      <w:pPr/>
      <w:r>
        <w:rPr>
          <w:lang w:val="pt_PT" w:bidi="pt_PT"/>
        </w:rPr>
      </w:r>
      <w:r>
        <w:rPr>
          <w:lang w:val="pt_PT" w:bidi="pt_PT"/>
        </w:rPr>
        <w:t>Nicodemos estava curioso sobre a autoridade e os milagres de Jesus. Então, ele visitou Jesus secretamente à noite para aprender mais sobre Ele. Jesus disse a Nicodemos que ele deve nascer de novo para entrar no reino de Deus (</w:t>
      </w:r>
      <w:r>
        <w:rPr>
          <w:lang w:val="pt_PT" w:bidi="pt_PT"/>
        </w:rPr>
        <w:t>Jo 3.1–8</w:t>
      </w:r>
      <w:r>
        <w:rPr>
          <w:lang w:val="pt_PT" w:bidi="pt_PT"/>
        </w:rPr>
        <w:t>). O Evangelho não revela a resposta de Nicodemos.</w:t>
      </w:r>
    </w:p>
    <w:p>
      <w:pPr/>
      <w:r>
        <w:rPr>
          <w:lang w:val="pt_PT" w:bidi="pt_PT"/>
        </w:rPr>
      </w:r>
      <w:r>
        <w:rPr>
          <w:lang w:val="pt_PT" w:bidi="pt_PT"/>
        </w:rPr>
        <w:t>Mais tarde, em contraste com seus colegas no conselho superior judaico, ele argumentou fortemente que Jesus merecia um julgamento justo (</w:t>
      </w:r>
      <w:r>
        <w:rPr>
          <w:lang w:val="pt_PT" w:bidi="pt_PT"/>
        </w:rPr>
        <w:t>Jo 7.50–51</w:t>
      </w:r>
      <w:r>
        <w:rPr>
          <w:lang w:val="pt_PT" w:bidi="pt_PT"/>
        </w:rPr>
        <w:t>). Após a morte de Jesus na cruz, ele comprou trinta e cinco quilos de caro unguento perfumado para o sepultamento. Ele levou ao túmulo e ajudou José de Arimateia a enterrar Jesus (</w:t>
      </w:r>
      <w:r>
        <w:rPr>
          <w:lang w:val="pt_PT" w:bidi="pt_PT"/>
        </w:rPr>
        <w:t>Jo 19.39–42</w:t>
      </w:r>
      <w:r>
        <w:rPr>
          <w:lang w:val="pt_PT" w:bidi="pt_PT"/>
        </w:rPr>
        <w:t>). Assim, Nicodemos parece ser um fariseu que veio a acreditar em Jesus e estava disposto a mostrar seu compromisso publicamente após a morte de Jesus.</w:t>
      </w:r>
    </w:p>
    <w:p>
      <w:pPr/>
      <w:r>
        <w:rPr>
          <w:lang w:val="pt_PT" w:bidi="pt_PT"/>
        </w:rPr>
      </w:r>
      <w:r>
        <w:rPr>
          <w:u w:val="single"/>
          <w:lang w:val="pt_PT" w:bidi="pt_PT"/>
        </w:rPr>
        <w:t>Passagens para estudo complementar</w:t>
      </w:r>
    </w:p>
    <w:p>
      <w:pPr/>
      <w:r>
        <w:rPr>
          <w:lang w:val="pt_PT" w:bidi="pt_PT"/>
        </w:rPr>
      </w:r>
      <w:r>
        <w:rPr>
          <w:lang w:val="pt_PT" w:bidi="pt_PT"/>
        </w:rPr>
        <w:t>João 3.1–9</w:t>
      </w:r>
      <w:r>
        <w:rPr>
          <w:lang w:val="pt_PT" w:bidi="pt_PT"/>
        </w:rPr>
        <w:t xml:space="preserve">; </w:t>
      </w:r>
      <w:r>
        <w:rPr>
          <w:lang w:val="pt_PT" w:bidi="pt_PT"/>
        </w:rPr>
        <w:t>7.50</w:t>
      </w:r>
      <w:r>
        <w:rPr>
          <w:lang w:val="pt_PT" w:bidi="pt_PT"/>
        </w:rPr>
        <w:t xml:space="preserve">; </w:t>
      </w:r>
      <w:r>
        <w:rPr>
          <w:lang w:val="pt_PT" w:bidi="pt_PT"/>
        </w:rPr>
        <w:t>19.39–42</w:t>
      </w:r>
      <w:r>
        <w:rPr>
          <w:lang w:val="pt_PT" w:bidi="pt_PT"/>
        </w:rPr>
      </w:r>
      <w:r>
        <w:rPr>
          <w:lang w:val="pt_PT" w:bidi="pt_PT"/>
        </w:rPr>
      </w:r>
    </w:p>
    <w:p>
      <w:pPr/>
      <w:r>
        <w:rPr>
          <w:lang w:val="pt_PT" w:bidi="pt_PT"/>
        </w:rPr>
      </w:r>
    </w:p>
    <w:p>
      <w:pPr>
        <w:pStyle w:val="Heading2"/>
      </w:pPr>
      <w:r>
        <w:rPr>
          <w:lang w:val="pt_PT" w:bidi="pt_PT"/>
        </w:rPr>
        <w:t>Noé</w:t>
      </w:r>
      <w:r>
        <w:rPr>
          <w:lang w:val="pt_PT" w:bidi="pt_PT"/>
        </w:rPr>
      </w:r>
    </w:p>
    <w:p>
      <w:pPr/>
      <w:r>
        <w:rPr>
          <w:lang w:val="pt_PT" w:bidi="pt_PT"/>
        </w:rPr>
      </w:r>
      <w:r>
        <w:rPr>
          <w:lang w:val="pt_PT" w:bidi="pt_PT"/>
        </w:rPr>
        <w:t>Noé era filho de Lameque e descendente de Sete (</w:t>
      </w:r>
      <w:r>
        <w:rPr>
          <w:lang w:val="pt_PT" w:bidi="pt_PT"/>
        </w:rPr>
        <w:t>Gn 5.3–29</w:t>
      </w:r>
      <w:r>
        <w:rPr>
          <w:lang w:val="pt_PT" w:bidi="pt_PT"/>
        </w:rPr>
        <w:t>). Lameque pode ter esperado que Noé, cujo nome significa "descanso" ou "alívio", trouxesse alívio à maldição do trabalho árduo na terra. Em vez disso, Deus usou Noé para ajudar a livrar o mundo do mal.</w:t>
      </w:r>
    </w:p>
    <w:p>
      <w:pPr/>
      <w:r>
        <w:rPr>
          <w:lang w:val="pt_PT" w:bidi="pt_PT"/>
        </w:rPr>
      </w:r>
      <w:r>
        <w:rPr>
          <w:lang w:val="pt_PT" w:bidi="pt_PT"/>
        </w:rPr>
        <w:t>Deus planejou destruir a criação devido à maldade generalizada da humanidade (</w:t>
      </w:r>
      <w:r>
        <w:rPr>
          <w:lang w:val="pt_PT" w:bidi="pt_PT"/>
        </w:rPr>
        <w:t>Gn 6.1–7</w:t>
      </w:r>
      <w:r>
        <w:rPr>
          <w:lang w:val="pt_PT" w:bidi="pt_PT"/>
        </w:rPr>
        <w:t xml:space="preserve">; veja </w:t>
      </w:r>
      <w:r>
        <w:rPr>
          <w:lang w:val="pt_PT" w:bidi="pt_PT"/>
        </w:rPr>
        <w:t>Mt 24.37–39</w:t>
      </w:r>
      <w:r>
        <w:rPr>
          <w:lang w:val="pt_PT" w:bidi="pt_PT"/>
        </w:rPr>
        <w:t xml:space="preserve">; </w:t>
      </w:r>
      <w:r>
        <w:rPr>
          <w:lang w:val="pt_PT" w:bidi="pt_PT"/>
        </w:rPr>
        <w:t>Lc 17.26–27</w:t>
      </w:r>
      <w:r>
        <w:rPr>
          <w:lang w:val="pt_PT" w:bidi="pt_PT"/>
        </w:rPr>
        <w:t>), mas escolheu salvar Noé (</w:t>
      </w:r>
      <w:r>
        <w:rPr>
          <w:lang w:val="pt_PT" w:bidi="pt_PT"/>
        </w:rPr>
        <w:t>Gn 6.8</w:t>
      </w:r>
      <w:r>
        <w:rPr>
          <w:lang w:val="pt_PT" w:bidi="pt_PT"/>
        </w:rPr>
        <w:t>). Deus deu a Noé, que era justo e íntegro (</w:t>
      </w:r>
      <w:r>
        <w:rPr>
          <w:lang w:val="pt_PT" w:bidi="pt_PT"/>
        </w:rPr>
        <w:t>Gn 6.9</w:t>
      </w:r>
      <w:r>
        <w:rPr>
          <w:lang w:val="pt_PT" w:bidi="pt_PT"/>
        </w:rPr>
        <w:t>), instruções detalhadas para construir a arca. Somente a família de Noé, composta por oito pessoas, e cada tipo de criatura seriam salvos (</w:t>
      </w:r>
      <w:r>
        <w:rPr>
          <w:lang w:val="pt_PT" w:bidi="pt_PT"/>
        </w:rPr>
        <w:t>Gn 6.14–8.19</w:t>
      </w:r>
      <w:r>
        <w:rPr>
          <w:lang w:val="pt_PT" w:bidi="pt_PT"/>
        </w:rPr>
        <w:t>). Após o dilúvio, Noé e sua família saíram da arca. Noé agradou a Deus construindo um altar e oferecendo sacrifícios. Deus prometeu nunca mais inundar toda a terra novamente ou interromper as estações, apesar do pecado humano (</w:t>
      </w:r>
      <w:r>
        <w:rPr>
          <w:lang w:val="pt_PT" w:bidi="pt_PT"/>
        </w:rPr>
        <w:t>Gn 8.20–9.17</w:t>
      </w:r>
      <w:r>
        <w:rPr>
          <w:lang w:val="pt_PT" w:bidi="pt_PT"/>
        </w:rPr>
        <w:t>).</w:t>
      </w:r>
    </w:p>
    <w:p>
      <w:pPr/>
      <w:r>
        <w:rPr>
          <w:lang w:val="pt_PT" w:bidi="pt_PT"/>
        </w:rPr>
      </w:r>
      <w:r>
        <w:rPr>
          <w:lang w:val="pt_PT" w:bidi="pt_PT"/>
        </w:rPr>
        <w:t>Os filhos de Noé eram Sem, Cam e Jafé. Todas as nações da terra vieram deles (</w:t>
      </w:r>
      <w:r>
        <w:rPr>
          <w:lang w:val="pt_PT" w:bidi="pt_PT"/>
        </w:rPr>
        <w:t>Gn 9.18–19</w:t>
      </w:r>
      <w:r>
        <w:rPr>
          <w:lang w:val="pt_PT" w:bidi="pt_PT"/>
        </w:rPr>
        <w:t>). Quando Noé se embriagou com o vinho que fez, seus filhos e seus descendentes foram amaldiçoados ou abençoados com base em suas ações para com ele (</w:t>
      </w:r>
      <w:r>
        <w:rPr>
          <w:lang w:val="pt_PT" w:bidi="pt_PT"/>
        </w:rPr>
        <w:t>Gn 9.20–27</w:t>
      </w:r>
      <w:r>
        <w:rPr>
          <w:lang w:val="pt_PT" w:bidi="pt_PT"/>
        </w:rPr>
        <w:t>). Noé viveu por 950 anos, incluindo 350 anos após o dilúvio (</w:t>
      </w:r>
      <w:r>
        <w:rPr>
          <w:lang w:val="pt_PT" w:bidi="pt_PT"/>
        </w:rPr>
        <w:t>Gn 9.28–29</w:t>
      </w:r>
      <w:r>
        <w:rPr>
          <w:lang w:val="pt_PT" w:bidi="pt_PT"/>
        </w:rPr>
        <w:t xml:space="preserve">). Ele é um exemplo de retidão, obediência, coragem e fé (veja </w:t>
      </w:r>
      <w:r>
        <w:rPr>
          <w:lang w:val="pt_PT" w:bidi="pt_PT"/>
        </w:rPr>
        <w:t>Ez 14.12–20</w:t>
      </w:r>
      <w:r>
        <w:rPr>
          <w:lang w:val="pt_PT" w:bidi="pt_PT"/>
        </w:rPr>
        <w:t xml:space="preserve">; </w:t>
      </w:r>
      <w:r>
        <w:rPr>
          <w:lang w:val="pt_PT" w:bidi="pt_PT"/>
        </w:rPr>
        <w:t>Hb 11.7</w:t>
      </w:r>
      <w:r>
        <w:rPr>
          <w:lang w:val="pt_PT" w:bidi="pt_PT"/>
        </w:rPr>
        <w:t xml:space="preserve">; </w:t>
      </w:r>
      <w:r>
        <w:rPr>
          <w:lang w:val="pt_PT" w:bidi="pt_PT"/>
        </w:rPr>
        <w:t>2Pe 2.5</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5.28–10.1</w:t>
      </w:r>
      <w:r>
        <w:rPr>
          <w:lang w:val="pt_PT" w:bidi="pt_PT"/>
        </w:rPr>
        <w:t xml:space="preserve">; </w:t>
      </w:r>
      <w:r>
        <w:rPr>
          <w:lang w:val="pt_PT" w:bidi="pt_PT"/>
        </w:rPr>
        <w:t>1 Crônicas 1.4</w:t>
      </w:r>
      <w:r>
        <w:rPr>
          <w:lang w:val="pt_PT" w:bidi="pt_PT"/>
        </w:rPr>
        <w:t xml:space="preserve">; </w:t>
      </w:r>
      <w:r>
        <w:rPr>
          <w:lang w:val="pt_PT" w:bidi="pt_PT"/>
        </w:rPr>
        <w:t>Isaías 54.9</w:t>
      </w:r>
      <w:r>
        <w:rPr>
          <w:lang w:val="pt_PT" w:bidi="pt_PT"/>
        </w:rPr>
        <w:t xml:space="preserve">; </w:t>
      </w:r>
      <w:r>
        <w:rPr>
          <w:lang w:val="pt_PT" w:bidi="pt_PT"/>
        </w:rPr>
        <w:t>Ezequiel 14.12–20</w:t>
      </w:r>
      <w:r>
        <w:rPr>
          <w:lang w:val="pt_PT" w:bidi="pt_PT"/>
        </w:rPr>
        <w:t xml:space="preserve">; </w:t>
      </w:r>
      <w:r>
        <w:rPr>
          <w:lang w:val="pt_PT" w:bidi="pt_PT"/>
        </w:rPr>
        <w:t>Mateus 24.37–38</w:t>
      </w:r>
      <w:r>
        <w:rPr>
          <w:lang w:val="pt_PT" w:bidi="pt_PT"/>
        </w:rPr>
        <w:t xml:space="preserve">; </w:t>
      </w:r>
      <w:r>
        <w:rPr>
          <w:lang w:val="pt_PT" w:bidi="pt_PT"/>
        </w:rPr>
        <w:t>Lucas 3.36</w:t>
      </w:r>
      <w:r>
        <w:rPr>
          <w:lang w:val="pt_PT" w:bidi="pt_PT"/>
        </w:rPr>
        <w:t xml:space="preserve">; </w:t>
      </w:r>
      <w:r>
        <w:rPr>
          <w:lang w:val="pt_PT" w:bidi="pt_PT"/>
        </w:rPr>
        <w:t>Lucas 17.26–27</w:t>
      </w:r>
      <w:r>
        <w:rPr>
          <w:lang w:val="pt_PT" w:bidi="pt_PT"/>
        </w:rPr>
        <w:t xml:space="preserve">; </w:t>
      </w:r>
      <w:r>
        <w:rPr>
          <w:lang w:val="pt_PT" w:bidi="pt_PT"/>
        </w:rPr>
        <w:t>Hebreus 11.7</w:t>
      </w:r>
      <w:r>
        <w:rPr>
          <w:lang w:val="pt_PT" w:bidi="pt_PT"/>
        </w:rPr>
        <w:t xml:space="preserve">; </w:t>
      </w:r>
      <w:r>
        <w:rPr>
          <w:lang w:val="pt_PT" w:bidi="pt_PT"/>
        </w:rPr>
        <w:t>1 Pedro 3.20–21</w:t>
      </w:r>
      <w:r>
        <w:rPr>
          <w:lang w:val="pt_PT" w:bidi="pt_PT"/>
        </w:rPr>
        <w:t xml:space="preserve">; </w:t>
      </w:r>
      <w:r>
        <w:rPr>
          <w:lang w:val="pt_PT" w:bidi="pt_PT"/>
        </w:rPr>
        <w:t>2 Pedro 2.5</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