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(Profiles)</w:t>
      </w:r>
      <w:r>
        <w:rPr>
          <w:lang w:val="pt_PT" w:bidi="pt_PT"/>
        </w:rPr>
      </w:r>
    </w:p>
    <w:p>
      <w:pPr/>
      <w:r>
        <w:rPr>
          <w:lang w:val="pt_PT" w:bidi="pt_PT"/>
        </w:rPr>
      </w:r>
      <w:r>
        <w:rPr>
          <w:b/>
          <w:lang w:val="pt_PT" w:bidi="pt_PT"/>
        </w:rPr>
        <w:t>Aquifer Open Study Notes (Profiles)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Raabe</w:t>
      </w:r>
      <w:r>
        <w:rPr>
          <w:lang w:val="pt_PT" w:bidi="pt_PT"/>
        </w:rPr>
      </w:r>
    </w:p>
    <w:p>
      <w:pPr/>
      <w:r>
        <w:rPr>
          <w:lang w:val="pt_PT" w:bidi="pt_PT"/>
        </w:rPr>
      </w:r>
      <w:r>
        <w:rPr>
          <w:lang w:val="pt_PT" w:bidi="pt_PT"/>
        </w:rPr>
        <w:t>Raabe era uma prostituta e uma mulher de fé. Ela continua misteriosa mesmo centenas de anos após seu breve papel na história de Israel. Ela acreditava no Deus de Israel e ajudou dois espiões israelitas que visitaram sua casa. Por causa disso, sua vida foi poupada quando Israel capturou Jericó.</w:t>
      </w:r>
    </w:p>
    <w:p>
      <w:pPr/>
      <w:r>
        <w:rPr>
          <w:lang w:val="pt_PT" w:bidi="pt_PT"/>
        </w:rPr>
      </w:r>
      <w:r>
        <w:rPr>
          <w:lang w:val="pt_PT" w:bidi="pt_PT"/>
        </w:rPr>
        <w:t>A casa de Raabe estava na muralha da cidade, então os espiões de Josué foram para lá quando entraram em Jericó. Raabe pode ter sido tanto uma dona de pensão quanto uma prostituta. Outros documentos da era do Antigo Testamento mencionam mulheres que eram tanto donas de pensão quanto prostitutas. Se a casa de Raabe fosse uma pensão, seria um lugar sensato para ir. Os espiões de Josué poderiam esperar evitar atenção indesejada lá.</w:t>
      </w:r>
    </w:p>
    <w:p>
      <w:pPr/>
      <w:r>
        <w:rPr>
          <w:lang w:val="pt_PT" w:bidi="pt_PT"/>
        </w:rPr>
      </w:r>
      <w:r>
        <w:rPr>
          <w:lang w:val="pt_PT" w:bidi="pt_PT"/>
        </w:rPr>
        <w:t>O acordo de Raabe com os espiões foi uma forte declaração de fé em Yahweh, o Deus de Israel (</w:t>
      </w:r>
      <w:r>
        <w:rPr>
          <w:lang w:val="pt_PT" w:bidi="pt_PT"/>
        </w:rPr>
        <w:t>Js 2.8–21</w:t>
      </w:r>
      <w:r>
        <w:rPr>
          <w:lang w:val="pt_PT" w:bidi="pt_PT"/>
        </w:rPr>
        <w:t>). Como uma mulher cananeia, Raabe provavelmente seguia o culto de fertilidade de Baal, o deus das tempestades e da chuva, e sua parceira Aserá, a deusa da terra. No entanto, após ouvir sobre o progresso de Israel em direção à sua terra, Raabe percebeu que Yahweh, o Deus de Israel, é "Deus nos céus acima e na terra abaixo" (</w:t>
      </w:r>
      <w:r>
        <w:rPr>
          <w:lang w:val="pt_PT" w:bidi="pt_PT"/>
        </w:rPr>
        <w:t>Js 2.11</w:t>
      </w:r>
      <w:r>
        <w:rPr>
          <w:lang w:val="pt_PT" w:bidi="pt_PT"/>
        </w:rPr>
        <w:t>).</w:t>
      </w:r>
    </w:p>
    <w:p>
      <w:pPr/>
      <w:r>
        <w:rPr>
          <w:lang w:val="pt_PT" w:bidi="pt_PT"/>
        </w:rPr>
      </w:r>
      <w:r>
        <w:rPr>
          <w:lang w:val="pt_PT" w:bidi="pt_PT"/>
        </w:rPr>
        <w:t>Depois que Josué conquistou Jericó, Raabe casou-se com Salmom da tribo de Judá. Ela teve um filho chamado Boaz (</w:t>
      </w:r>
      <w:r>
        <w:rPr>
          <w:lang w:val="pt_PT" w:bidi="pt_PT"/>
        </w:rPr>
        <w:t>Rt 4.21</w:t>
      </w:r>
      <w:r>
        <w:rPr>
          <w:lang w:val="pt_PT" w:bidi="pt_PT"/>
        </w:rPr>
        <w:t xml:space="preserve">; </w:t>
      </w:r>
      <w:r>
        <w:rPr>
          <w:lang w:val="pt_PT" w:bidi="pt_PT"/>
        </w:rPr>
        <w:t>Mt 1.5</w:t>
      </w:r>
      <w:r>
        <w:rPr>
          <w:lang w:val="pt_PT" w:bidi="pt_PT"/>
        </w:rPr>
        <w:t>). Raabe tornou-se sogra de Rute, outra mulher estrangeira que se juntou a Israel. Raabe também foi a trisavó do Rei Davi. Ela é listada com Moisés, Davi, Sansão e Samuel como um exemplo de fé demonstrada através de boas obras (</w:t>
      </w:r>
      <w:r>
        <w:rPr>
          <w:lang w:val="pt_PT" w:bidi="pt_PT"/>
        </w:rPr>
        <w:t>Hb 11.31</w:t>
      </w:r>
      <w:r>
        <w:rPr>
          <w:lang w:val="pt_PT" w:bidi="pt_PT"/>
        </w:rPr>
        <w:t xml:space="preserve">; </w:t>
      </w:r>
      <w:r>
        <w:rPr>
          <w:lang w:val="pt_PT" w:bidi="pt_PT"/>
        </w:rPr>
        <w:t>Tg 2.25</w:t>
      </w:r>
      <w:r>
        <w:rPr>
          <w:lang w:val="pt_PT" w:bidi="pt_PT"/>
        </w:rPr>
        <w:t>). Raabe é uma das cinco mulheres, incluindo Maria, mencionadas na genealogia de Mateus de Jesus, a árvore genealógica humana do Filho de Deus (</w:t>
      </w:r>
      <w:r>
        <w:rPr>
          <w:lang w:val="pt_PT" w:bidi="pt_PT"/>
        </w:rPr>
        <w:t>Mt 1.5</w:t>
      </w:r>
      <w:r>
        <w:rPr>
          <w:lang w:val="pt_PT" w:bidi="pt_PT"/>
        </w:rPr>
        <w:t>). Raabe mostra o amplo alcance da graça de Deus.</w:t>
      </w:r>
    </w:p>
    <w:p>
      <w:pPr/>
      <w:r>
        <w:rPr>
          <w:lang w:val="pt_PT" w:bidi="pt_PT"/>
        </w:rPr>
      </w:r>
      <w:r>
        <w:rPr>
          <w:u w:val="single"/>
          <w:lang w:val="pt_PT" w:bidi="pt_PT"/>
        </w:rPr>
        <w:t>Passagens para estudo complementar</w:t>
      </w:r>
    </w:p>
    <w:p>
      <w:pPr/>
      <w:r>
        <w:rPr>
          <w:lang w:val="pt_PT" w:bidi="pt_PT"/>
        </w:rPr>
      </w:r>
      <w:r>
        <w:rPr>
          <w:lang w:val="pt_PT" w:bidi="pt_PT"/>
        </w:rPr>
        <w:t>Josué 2.1–21</w:t>
      </w:r>
      <w:r>
        <w:rPr>
          <w:lang w:val="pt_PT" w:bidi="pt_PT"/>
        </w:rPr>
        <w:t xml:space="preserve">; </w:t>
      </w:r>
      <w:r>
        <w:rPr>
          <w:lang w:val="pt_PT" w:bidi="pt_PT"/>
        </w:rPr>
        <w:t>6.17</w:t>
      </w:r>
      <w:r>
        <w:rPr>
          <w:lang w:val="pt_PT" w:bidi="pt_PT"/>
        </w:rPr>
        <w:t>,</w:t>
      </w:r>
      <w:r>
        <w:rPr>
          <w:lang w:val="pt_PT" w:bidi="pt_PT"/>
        </w:rPr>
        <w:t>22–25</w:t>
      </w:r>
      <w:r>
        <w:rPr>
          <w:lang w:val="pt_PT" w:bidi="pt_PT"/>
        </w:rPr>
        <w:t xml:space="preserve">; </w:t>
      </w:r>
      <w:r>
        <w:rPr>
          <w:lang w:val="pt_PT" w:bidi="pt_PT"/>
        </w:rPr>
        <w:t>Mateus 1.5</w:t>
      </w:r>
      <w:r>
        <w:rPr>
          <w:lang w:val="pt_PT" w:bidi="pt_PT"/>
        </w:rPr>
        <w:t xml:space="preserve">; </w:t>
      </w:r>
      <w:r>
        <w:rPr>
          <w:lang w:val="pt_PT" w:bidi="pt_PT"/>
        </w:rPr>
        <w:t>Hebreus 11.31</w:t>
      </w:r>
      <w:r>
        <w:rPr>
          <w:lang w:val="pt_PT" w:bidi="pt_PT"/>
        </w:rPr>
        <w:t xml:space="preserve">; </w:t>
      </w:r>
      <w:r>
        <w:rPr>
          <w:lang w:val="pt_PT" w:bidi="pt_PT"/>
        </w:rPr>
        <w:t>Tiago 2.25</w:t>
      </w:r>
      <w:r>
        <w:rPr>
          <w:lang w:val="pt_PT" w:bidi="pt_PT"/>
        </w:rPr>
      </w:r>
      <w:r>
        <w:rPr>
          <w:lang w:val="pt_PT" w:bidi="pt_PT"/>
        </w:rPr>
      </w:r>
    </w:p>
    <w:p>
      <w:pPr/>
      <w:r>
        <w:rPr>
          <w:lang w:val="pt_PT" w:bidi="pt_PT"/>
        </w:rPr>
      </w:r>
    </w:p>
    <w:p>
      <w:pPr>
        <w:pStyle w:val="Heading2"/>
      </w:pPr>
      <w:r>
        <w:rPr>
          <w:lang w:val="pt_PT" w:bidi="pt_PT"/>
        </w:rPr>
        <w:t>Raquel</w:t>
      </w:r>
      <w:r>
        <w:rPr>
          <w:lang w:val="pt_PT" w:bidi="pt_PT"/>
        </w:rPr>
      </w:r>
    </w:p>
    <w:p>
      <w:pPr/>
      <w:r>
        <w:rPr>
          <w:lang w:val="pt_PT" w:bidi="pt_PT"/>
        </w:rPr>
      </w:r>
      <w:r>
        <w:rPr>
          <w:lang w:val="pt_PT" w:bidi="pt_PT"/>
        </w:rPr>
        <w:t>Raquel era a filha mais nova de Labão. Ela era bonita, e Jacó a amava mais do que suas outras esposas. Ele a conheceu pela primeira vez quando chegou a Padã-Arã em Harã. Ele a ajudou a remover a pedra de um poço e deu água às ovelhas de seu pai (</w:t>
      </w:r>
      <w:r>
        <w:rPr>
          <w:lang w:val="pt_PT" w:bidi="pt_PT"/>
        </w:rPr>
        <w:t>Gn 29.10</w:t>
      </w:r>
      <w:r>
        <w:rPr>
          <w:lang w:val="pt_PT" w:bidi="pt_PT"/>
        </w:rPr>
        <w:t>). Jacó concordou em trabalhar sete anos para Labão para se casar com Raquel. O tempo parecia apenas alguns dias porque ele a amava muito.</w:t>
      </w:r>
    </w:p>
    <w:p>
      <w:pPr/>
      <w:r>
        <w:rPr>
          <w:lang w:val="pt_PT" w:bidi="pt_PT"/>
        </w:rPr>
      </w:r>
      <w:r>
        <w:rPr>
          <w:lang w:val="pt_PT" w:bidi="pt_PT"/>
        </w:rPr>
        <w:t>Labão enganou Jacó para que se casasse com Lia, sua filha mais velha e menos atraente, antes de permitir que ele se casasse com Raquel. Ao contrário de Lia, Raquel inicialmente não podia ter filhos (</w:t>
      </w:r>
      <w:r>
        <w:rPr>
          <w:lang w:val="pt_PT" w:bidi="pt_PT"/>
        </w:rPr>
        <w:t>Gn 29.31</w:t>
      </w:r>
      <w:r>
        <w:rPr>
          <w:lang w:val="pt_PT" w:bidi="pt_PT"/>
        </w:rPr>
        <w:t xml:space="preserve">; </w:t>
      </w:r>
      <w:r>
        <w:rPr>
          <w:lang w:val="pt_PT" w:bidi="pt_PT"/>
        </w:rPr>
        <w:t>30.1</w:t>
      </w:r>
      <w:r>
        <w:rPr>
          <w:lang w:val="pt_PT" w:bidi="pt_PT"/>
        </w:rPr>
        <w:t>). Ela deu sua serva Bila a Jacó para ter filhos em seu lugar, resultando nos nascimentos de Dã e Naftali (</w:t>
      </w:r>
      <w:r>
        <w:rPr>
          <w:lang w:val="pt_PT" w:bidi="pt_PT"/>
        </w:rPr>
        <w:t>Gn 30.3–8</w:t>
      </w:r>
      <w:r>
        <w:rPr>
          <w:lang w:val="pt_PT" w:bidi="pt_PT"/>
        </w:rPr>
        <w:t>). Eventualmente, Raquel engravidou e deu à luz José (</w:t>
      </w:r>
      <w:r>
        <w:rPr>
          <w:lang w:val="pt_PT" w:bidi="pt_PT"/>
        </w:rPr>
        <w:t>Gn 30.22–24</w:t>
      </w:r>
      <w:r>
        <w:rPr>
          <w:lang w:val="pt_PT" w:bidi="pt_PT"/>
        </w:rPr>
        <w:t>). Logo depois, Jacó deixou Harã com suas esposas, filhos e posses.</w:t>
      </w:r>
    </w:p>
    <w:p>
      <w:pPr/>
      <w:r>
        <w:rPr>
          <w:lang w:val="pt_PT" w:bidi="pt_PT"/>
        </w:rPr>
      </w:r>
      <w:r>
        <w:rPr>
          <w:lang w:val="pt_PT" w:bidi="pt_PT"/>
        </w:rPr>
        <w:t>Entre Betel e Belém, Raquel morreu ao dar à luz Benjamim (</w:t>
      </w:r>
      <w:r>
        <w:rPr>
          <w:lang w:val="pt_PT" w:bidi="pt_PT"/>
        </w:rPr>
        <w:t>Gn 35.16–20</w:t>
      </w:r>
      <w:r>
        <w:rPr>
          <w:lang w:val="pt_PT" w:bidi="pt_PT"/>
        </w:rPr>
        <w:t>). Jacó ergueu uma coluna sobre seu túmulo, que permaneceu como um marco até mesmo durante o tempo de Saul (</w:t>
      </w:r>
      <w:r>
        <w:rPr>
          <w:lang w:val="pt_PT" w:bidi="pt_PT"/>
        </w:rPr>
        <w:t>1Sm 10.2</w:t>
      </w:r>
      <w:r>
        <w:rPr>
          <w:lang w:val="pt_PT" w:bidi="pt_PT"/>
        </w:rPr>
        <w:t>). Raquel e Lia são respeitadas por edificarem a casa de Israel (</w:t>
      </w:r>
      <w:r>
        <w:rPr>
          <w:lang w:val="pt_PT" w:bidi="pt_PT"/>
        </w:rPr>
        <w:t>Rt 4.11</w:t>
      </w:r>
      <w:r>
        <w:rPr>
          <w:lang w:val="pt_PT" w:bidi="pt_PT"/>
        </w:rPr>
        <w:t xml:space="preserve">). Em </w:t>
      </w:r>
      <w:r>
        <w:rPr>
          <w:lang w:val="pt_PT" w:bidi="pt_PT"/>
        </w:rPr>
        <w:t>Jr 31.15</w:t>
      </w:r>
      <w:r>
        <w:rPr>
          <w:lang w:val="pt_PT" w:bidi="pt_PT"/>
        </w:rPr>
        <w:t>, Raquel é mostrada chorando por seus filhos levados para o cativeiro. Mateus refere-se às palavras de Jeremias durante a matança de bebês do sexo masculino por Herodes ao redor de Belém logo após o nascimento de Jesus (</w:t>
      </w:r>
      <w:r>
        <w:rPr>
          <w:lang w:val="pt_PT" w:bidi="pt_PT"/>
        </w:rPr>
        <w:t>Mt 2.16–18</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29.6–30.24</w:t>
      </w:r>
      <w:r>
        <w:rPr>
          <w:lang w:val="pt_PT" w:bidi="pt_PT"/>
        </w:rPr>
        <w:t xml:space="preserve">; </w:t>
      </w:r>
      <w:r>
        <w:rPr>
          <w:lang w:val="pt_PT" w:bidi="pt_PT"/>
        </w:rPr>
        <w:t>31.4–19</w:t>
      </w:r>
      <w:r>
        <w:rPr>
          <w:lang w:val="pt_PT" w:bidi="pt_PT"/>
        </w:rPr>
        <w:t>,</w:t>
      </w:r>
      <w:r>
        <w:rPr>
          <w:lang w:val="pt_PT" w:bidi="pt_PT"/>
        </w:rPr>
        <w:t>31–35</w:t>
      </w:r>
      <w:r>
        <w:rPr>
          <w:lang w:val="pt_PT" w:bidi="pt_PT"/>
        </w:rPr>
        <w:t xml:space="preserve">; </w:t>
      </w:r>
      <w:r>
        <w:rPr>
          <w:lang w:val="pt_PT" w:bidi="pt_PT"/>
        </w:rPr>
        <w:t>33.1–7</w:t>
      </w:r>
      <w:r>
        <w:rPr>
          <w:lang w:val="pt_PT" w:bidi="pt_PT"/>
        </w:rPr>
        <w:t xml:space="preserve">; </w:t>
      </w:r>
      <w:r>
        <w:rPr>
          <w:lang w:val="pt_PT" w:bidi="pt_PT"/>
        </w:rPr>
        <w:t>35.16–20</w:t>
      </w:r>
      <w:r>
        <w:rPr>
          <w:lang w:val="pt_PT" w:bidi="pt_PT"/>
        </w:rPr>
        <w:t xml:space="preserve">; </w:t>
      </w:r>
      <w:r>
        <w:rPr>
          <w:lang w:val="pt_PT" w:bidi="pt_PT"/>
        </w:rPr>
        <w:t>46.19–22</w:t>
      </w:r>
      <w:r>
        <w:rPr>
          <w:lang w:val="pt_PT" w:bidi="pt_PT"/>
        </w:rPr>
        <w:t xml:space="preserve">; </w:t>
      </w:r>
      <w:r>
        <w:rPr>
          <w:lang w:val="pt_PT" w:bidi="pt_PT"/>
        </w:rPr>
        <w:t>48.7</w:t>
      </w:r>
      <w:r>
        <w:rPr>
          <w:lang w:val="pt_PT" w:bidi="pt_PT"/>
        </w:rPr>
        <w:t xml:space="preserve">; </w:t>
      </w:r>
      <w:r>
        <w:rPr>
          <w:lang w:val="pt_PT" w:bidi="pt_PT"/>
        </w:rPr>
        <w:t>Rute 4.11</w:t>
      </w:r>
      <w:r>
        <w:rPr>
          <w:lang w:val="pt_PT" w:bidi="pt_PT"/>
        </w:rPr>
        <w:t xml:space="preserve">; </w:t>
      </w:r>
      <w:r>
        <w:rPr>
          <w:lang w:val="pt_PT" w:bidi="pt_PT"/>
        </w:rPr>
        <w:t>1 Samuel 10.2</w:t>
      </w:r>
      <w:r>
        <w:rPr>
          <w:lang w:val="pt_PT" w:bidi="pt_PT"/>
        </w:rPr>
        <w:t xml:space="preserve">; </w:t>
      </w:r>
      <w:r>
        <w:rPr>
          <w:lang w:val="pt_PT" w:bidi="pt_PT"/>
        </w:rPr>
        <w:t>Jeremias 31.15</w:t>
      </w:r>
      <w:r>
        <w:rPr>
          <w:lang w:val="pt_PT" w:bidi="pt_PT"/>
        </w:rPr>
        <w:t xml:space="preserve">; </w:t>
      </w:r>
      <w:r>
        <w:rPr>
          <w:lang w:val="pt_PT" w:bidi="pt_PT"/>
        </w:rPr>
        <w:t>Mateus 2.18</w:t>
      </w:r>
      <w:r>
        <w:rPr>
          <w:lang w:val="pt_PT" w:bidi="pt_PT"/>
        </w:rPr>
      </w:r>
      <w:r>
        <w:rPr>
          <w:lang w:val="pt_PT" w:bidi="pt_PT"/>
        </w:rPr>
      </w:r>
    </w:p>
    <w:p>
      <w:pPr/>
      <w:r>
        <w:rPr>
          <w:lang w:val="pt_PT" w:bidi="pt_PT"/>
        </w:rPr>
      </w:r>
    </w:p>
    <w:p>
      <w:pPr>
        <w:pStyle w:val="Heading2"/>
      </w:pPr>
      <w:r>
        <w:rPr>
          <w:lang w:val="pt_PT" w:bidi="pt_PT"/>
        </w:rPr>
        <w:t>Rebeca</w:t>
      </w:r>
      <w:r>
        <w:rPr>
          <w:lang w:val="pt_PT" w:bidi="pt_PT"/>
        </w:rPr>
      </w:r>
    </w:p>
    <w:p>
      <w:pPr/>
      <w:r>
        <w:rPr>
          <w:lang w:val="pt_PT" w:bidi="pt_PT"/>
        </w:rPr>
      </w:r>
      <w:r>
        <w:rPr>
          <w:lang w:val="pt_PT" w:bidi="pt_PT"/>
        </w:rPr>
        <w:t xml:space="preserve">Rebeca era a esposa de Isaque. </w:t>
      </w:r>
      <w:r>
        <w:rPr>
          <w:lang w:val="pt_PT" w:bidi="pt_PT"/>
        </w:rPr>
        <w:t>Gênesis 24</w:t>
      </w:r>
      <w:r>
        <w:rPr>
          <w:lang w:val="pt_PT" w:bidi="pt_PT"/>
        </w:rPr>
        <w:t xml:space="preserve"> conta a história do servo de Abraão que procura uma esposa para Isaque. Seguindo as instruções de Abraão, ele viajou para Harã em Aram-Naharaim (noroeste da Mesopotâmia) para encontrar os parentes de Abraão. Abraão não queria que Isaque se casasse com uma cananeia local. O servo orou para que a mulher escolhida por Deus para Isaque lhe oferecesse uma bebida e também desse água aos seus camelos (</w:t>
      </w:r>
      <w:r>
        <w:rPr>
          <w:lang w:val="pt_PT" w:bidi="pt_PT"/>
        </w:rPr>
        <w:t>Gn 24.12–14</w:t>
      </w:r>
      <w:r>
        <w:rPr>
          <w:lang w:val="pt_PT" w:bidi="pt_PT"/>
        </w:rPr>
        <w:t>). Isso confirmaria a escolha de Deus e mostraria seu caráter, hospitalidade e ética de trabalho.</w:t>
      </w:r>
    </w:p>
    <w:p>
      <w:pPr/>
      <w:r>
        <w:rPr>
          <w:lang w:val="pt_PT" w:bidi="pt_PT"/>
        </w:rPr>
      </w:r>
      <w:r>
        <w:rPr>
          <w:lang w:val="pt_PT" w:bidi="pt_PT"/>
        </w:rPr>
        <w:t>Deus claramente respondeu à sua oração ao providenciar Rebeca, filha de Betuel (</w:t>
      </w:r>
      <w:r>
        <w:rPr>
          <w:lang w:val="pt_PT" w:bidi="pt_PT"/>
        </w:rPr>
        <w:t>Gn 22.23</w:t>
      </w:r>
      <w:r>
        <w:rPr>
          <w:lang w:val="pt_PT" w:bidi="pt_PT"/>
        </w:rPr>
        <w:t xml:space="preserve">; </w:t>
      </w:r>
      <w:r>
        <w:rPr>
          <w:lang w:val="pt_PT" w:bidi="pt_PT"/>
        </w:rPr>
        <w:t>25.20</w:t>
      </w:r>
      <w:r>
        <w:rPr>
          <w:lang w:val="pt_PT" w:bidi="pt_PT"/>
        </w:rPr>
        <w:t>). Betuel era filho do irmão de Abraão, Naor (</w:t>
      </w:r>
      <w:r>
        <w:rPr>
          <w:lang w:val="pt_PT" w:bidi="pt_PT"/>
        </w:rPr>
        <w:t>24.24</w:t>
      </w:r>
      <w:r>
        <w:rPr>
          <w:lang w:val="pt_PT" w:bidi="pt_PT"/>
        </w:rPr>
        <w:t>).</w:t>
      </w:r>
    </w:p>
    <w:p>
      <w:pPr/>
      <w:r>
        <w:rPr>
          <w:lang w:val="pt_PT" w:bidi="pt_PT"/>
        </w:rPr>
      </w:r>
      <w:r>
        <w:rPr>
          <w:lang w:val="pt_PT" w:bidi="pt_PT"/>
        </w:rPr>
        <w:t>O servo de Abraão explicou como Deus o guiou (</w:t>
      </w:r>
      <w:r>
        <w:rPr>
          <w:lang w:val="pt_PT" w:bidi="pt_PT"/>
        </w:rPr>
        <w:t>Gn 24.34–49</w:t>
      </w:r>
      <w:r>
        <w:rPr>
          <w:lang w:val="pt_PT" w:bidi="pt_PT"/>
        </w:rPr>
        <w:t>). A família de Rebeca viu isso como obra de Deus, mas hesitou em deixá-la partir imediatamente (</w:t>
      </w:r>
      <w:r>
        <w:rPr>
          <w:lang w:val="pt_PT" w:bidi="pt_PT"/>
        </w:rPr>
        <w:t>24.50–56</w:t>
      </w:r>
      <w:r>
        <w:rPr>
          <w:lang w:val="pt_PT" w:bidi="pt_PT"/>
        </w:rPr>
        <w:t>). No entanto, Rebeca mostrou fé no plano de Deus e estava pronta para deixar sua família imediatamente para se casar com Isaque (</w:t>
      </w:r>
      <w:r>
        <w:rPr>
          <w:lang w:val="pt_PT" w:bidi="pt_PT"/>
        </w:rPr>
        <w:t>Gn 24.57–58</w:t>
      </w:r>
      <w:r>
        <w:rPr>
          <w:lang w:val="pt_PT" w:bidi="pt_PT"/>
        </w:rPr>
        <w:t>). A fé de Rebeca foi grandemente recompensada. A bênção que sua família lhe deu quando ela partiu se concretizou quando ela teve a próxima geração da linha escolhida de Deus com Isaque (</w:t>
      </w:r>
      <w:r>
        <w:rPr>
          <w:lang w:val="pt_PT" w:bidi="pt_PT"/>
        </w:rPr>
        <w:t>Gn 24.59–60</w:t>
      </w:r>
      <w:r>
        <w:rPr>
          <w:lang w:val="pt_PT" w:bidi="pt_PT"/>
        </w:rPr>
        <w:t>).</w:t>
      </w:r>
    </w:p>
    <w:p>
      <w:pPr/>
      <w:r>
        <w:rPr>
          <w:lang w:val="pt_PT" w:bidi="pt_PT"/>
        </w:rPr>
      </w:r>
      <w:r>
        <w:rPr>
          <w:lang w:val="pt_PT" w:bidi="pt_PT"/>
        </w:rPr>
        <w:t>Rebeca deu à luz gêmeos, Esaú e Jacó (</w:t>
      </w:r>
      <w:r>
        <w:rPr>
          <w:lang w:val="pt_PT" w:bidi="pt_PT"/>
        </w:rPr>
        <w:t>Gn 25.20–26</w:t>
      </w:r>
      <w:r>
        <w:rPr>
          <w:lang w:val="pt_PT" w:bidi="pt_PT"/>
        </w:rPr>
        <w:t>). Ela favoreceu Jacó, o filho mais novo, porque Deus lhe disse que ele seria mais forte e lideraria os dois (</w:t>
      </w:r>
      <w:r>
        <w:rPr>
          <w:lang w:val="pt_PT" w:bidi="pt_PT"/>
        </w:rPr>
        <w:t>Gn 25.23</w:t>
      </w:r>
      <w:r>
        <w:rPr>
          <w:lang w:val="pt_PT" w:bidi="pt_PT"/>
        </w:rPr>
        <w:t>). Rebeca ajudou Jacó a receber a bênção do primogênito enganando Isaque (</w:t>
      </w:r>
      <w:r>
        <w:rPr>
          <w:lang w:val="pt_PT" w:bidi="pt_PT"/>
        </w:rPr>
        <w:t>Gn 27.1–40</w:t>
      </w:r>
      <w:r>
        <w:rPr>
          <w:lang w:val="pt_PT" w:bidi="pt_PT"/>
        </w:rPr>
        <w:t>). Ela então arranjou para que Jacó fosse para Harã para escapar da raiva de Esaú (</w:t>
      </w:r>
      <w:r>
        <w:rPr>
          <w:lang w:val="pt_PT" w:bidi="pt_PT"/>
        </w:rPr>
        <w:t>Gn 27.41–28.5</w:t>
      </w:r>
      <w:r>
        <w:rPr>
          <w:lang w:val="pt_PT" w:bidi="pt_PT"/>
        </w:rPr>
        <w:t>). O engano de Rebeca causou uma divisão duradoura na família. Ela provavelmente nunca viu Jacó novamente. No entanto, ela foi enterrada com Isaque no local de sepultamento da família (</w:t>
      </w:r>
      <w:r>
        <w:rPr>
          <w:lang w:val="pt_PT" w:bidi="pt_PT"/>
        </w:rPr>
        <w:t>Gn 49.31</w:t>
      </w:r>
      <w:r>
        <w:rPr>
          <w:lang w:val="pt_PT" w:bidi="pt_PT"/>
        </w:rPr>
        <w:t>). Ela cumpriu o plano de Deus como mãe de Jacó, o patriarca fundador de Israel.</w:t>
      </w:r>
    </w:p>
    <w:p>
      <w:pPr/>
      <w:r>
        <w:rPr>
          <w:lang w:val="pt_PT" w:bidi="pt_PT"/>
        </w:rPr>
      </w:r>
      <w:r>
        <w:rPr>
          <w:u w:val="single"/>
          <w:lang w:val="pt_PT" w:bidi="pt_PT"/>
        </w:rPr>
        <w:t>Passagens para estudo complementar</w:t>
      </w:r>
    </w:p>
    <w:p>
      <w:pPr/>
      <w:r>
        <w:rPr>
          <w:lang w:val="pt_PT" w:bidi="pt_PT"/>
        </w:rPr>
      </w:r>
      <w:r>
        <w:rPr>
          <w:lang w:val="pt_PT" w:bidi="pt_PT"/>
        </w:rPr>
        <w:t>Gênesis 22.23</w:t>
      </w:r>
      <w:r>
        <w:rPr>
          <w:lang w:val="pt_PT" w:bidi="pt_PT"/>
        </w:rPr>
        <w:t xml:space="preserve">; </w:t>
      </w:r>
      <w:r>
        <w:rPr>
          <w:lang w:val="pt_PT" w:bidi="pt_PT"/>
        </w:rPr>
        <w:t>24.12–67</w:t>
      </w:r>
      <w:r>
        <w:rPr>
          <w:lang w:val="pt_PT" w:bidi="pt_PT"/>
        </w:rPr>
        <w:t xml:space="preserve">; </w:t>
      </w:r>
      <w:r>
        <w:rPr>
          <w:lang w:val="pt_PT" w:bidi="pt_PT"/>
        </w:rPr>
        <w:t>25.20–28</w:t>
      </w:r>
      <w:r>
        <w:rPr>
          <w:lang w:val="pt_PT" w:bidi="pt_PT"/>
        </w:rPr>
        <w:t xml:space="preserve">; </w:t>
      </w:r>
      <w:r>
        <w:rPr>
          <w:lang w:val="pt_PT" w:bidi="pt_PT"/>
        </w:rPr>
        <w:t>26.7–8</w:t>
      </w:r>
      <w:r>
        <w:rPr>
          <w:lang w:val="pt_PT" w:bidi="pt_PT"/>
        </w:rPr>
        <w:t>,</w:t>
      </w:r>
      <w:r>
        <w:rPr>
          <w:lang w:val="pt_PT" w:bidi="pt_PT"/>
        </w:rPr>
        <w:t>35</w:t>
      </w:r>
      <w:r>
        <w:rPr>
          <w:lang w:val="pt_PT" w:bidi="pt_PT"/>
        </w:rPr>
        <w:t xml:space="preserve">; </w:t>
      </w:r>
      <w:r>
        <w:rPr>
          <w:lang w:val="pt_PT" w:bidi="pt_PT"/>
        </w:rPr>
        <w:t>27.5–17</w:t>
      </w:r>
      <w:r>
        <w:rPr>
          <w:lang w:val="pt_PT" w:bidi="pt_PT"/>
        </w:rPr>
        <w:t>,</w:t>
      </w:r>
      <w:r>
        <w:rPr>
          <w:lang w:val="pt_PT" w:bidi="pt_PT"/>
        </w:rPr>
        <w:t>42–46</w:t>
      </w:r>
      <w:r>
        <w:rPr>
          <w:lang w:val="pt_PT" w:bidi="pt_PT"/>
        </w:rPr>
        <w:t xml:space="preserve">; </w:t>
      </w:r>
      <w:r>
        <w:rPr>
          <w:lang w:val="pt_PT" w:bidi="pt_PT"/>
        </w:rPr>
        <w:t>29.12</w:t>
      </w:r>
      <w:r>
        <w:rPr>
          <w:lang w:val="pt_PT" w:bidi="pt_PT"/>
        </w:rPr>
        <w:t xml:space="preserve">; </w:t>
      </w:r>
      <w:r>
        <w:rPr>
          <w:lang w:val="pt_PT" w:bidi="pt_PT"/>
        </w:rPr>
        <w:t>35.8</w:t>
      </w:r>
      <w:r>
        <w:rPr>
          <w:lang w:val="pt_PT" w:bidi="pt_PT"/>
        </w:rPr>
        <w:t xml:space="preserve">; </w:t>
      </w:r>
      <w:r>
        <w:rPr>
          <w:lang w:val="pt_PT" w:bidi="pt_PT"/>
        </w:rPr>
        <w:t>49.31</w:t>
      </w:r>
      <w:r>
        <w:rPr>
          <w:lang w:val="pt_PT" w:bidi="pt_PT"/>
        </w:rPr>
        <w:t xml:space="preserve">; </w:t>
      </w:r>
      <w:r>
        <w:rPr>
          <w:lang w:val="pt_PT" w:bidi="pt_PT"/>
        </w:rPr>
        <w:t>Romanos 9.10–13</w:t>
      </w:r>
      <w:r>
        <w:rPr>
          <w:lang w:val="pt_PT" w:bidi="pt_PT"/>
        </w:rPr>
      </w:r>
      <w:r>
        <w:rPr>
          <w:lang w:val="pt_PT" w:bidi="pt_PT"/>
        </w:rPr>
      </w:r>
    </w:p>
    <w:p>
      <w:pPr/>
      <w:r>
        <w:rPr>
          <w:lang w:val="pt_PT" w:bidi="pt_PT"/>
        </w:rPr>
      </w:r>
    </w:p>
    <w:p>
      <w:pPr>
        <w:pStyle w:val="Heading2"/>
      </w:pPr>
      <w:r>
        <w:rPr>
          <w:lang w:val="pt_PT" w:bidi="pt_PT"/>
        </w:rPr>
        <w:t>Reinos Helenísticos</w:t>
      </w:r>
      <w:r>
        <w:rPr>
          <w:lang w:val="pt_PT" w:bidi="pt_PT"/>
        </w:rPr>
      </w:r>
    </w:p>
    <w:p>
      <w:pPr/>
      <w:r>
        <w:rPr>
          <w:lang w:val="pt_PT" w:bidi="pt_PT"/>
        </w:rPr>
      </w:r>
      <w:r>
        <w:rPr>
          <w:lang w:val="pt_PT" w:bidi="pt_PT"/>
        </w:rPr>
        <w:t>Por 300 anos após a morte de Alexandre em 323 a.C., reis gregos governaram as terras que ele havia conquistado. Durante esse período, os modos de vida, crenças e costumes gregos se espalharam por essas terras. Essa disseminação da cultura grega é chamada de Helenização. Isto permitiu que tanto o aprendizado judaico quanto o grego de desenvolvessem.</w:t>
      </w:r>
    </w:p>
    <w:p>
      <w:pPr/>
      <w:r>
        <w:rPr>
          <w:lang w:val="pt_PT" w:bidi="pt_PT"/>
        </w:rPr>
      </w:r>
      <w:r>
        <w:rPr>
          <w:lang w:val="pt_PT" w:bidi="pt_PT"/>
        </w:rPr>
        <w:t xml:space="preserve">No entanto, isso também criou problemas para o povo judeu, pois os costumes gregos muitas vezes iam contra as crenças judaicas. Esses problemas se tornaram muito sérios na década de 160 a.C. Os governantes gregos tentaram forçar o povo judeu a abandonar sua fé. A cultura grega mais tarde se misturou com o domínio romano para preparar o caminho para o Messias (o escolhido de Deus), assim como o profeta Daniel havia dito que aconteceria. A história dessa era é descrita com precisão em várias das profecias de Daniel (veja </w:t>
      </w:r>
      <w:r>
        <w:rPr>
          <w:lang w:val="pt_PT" w:bidi="pt_PT"/>
        </w:rPr>
        <w:t>Dn 7.6</w:t>
      </w:r>
      <w:r>
        <w:rPr>
          <w:lang w:val="pt_PT" w:bidi="pt_PT"/>
        </w:rPr>
        <w:t xml:space="preserve">; </w:t>
      </w:r>
      <w:r>
        <w:rPr>
          <w:lang w:val="pt_PT" w:bidi="pt_PT"/>
        </w:rPr>
        <w:t>8.8–14</w:t>
      </w:r>
      <w:r>
        <w:rPr>
          <w:lang w:val="pt_PT" w:bidi="pt_PT"/>
        </w:rPr>
        <w:t>,</w:t>
      </w:r>
      <w:r>
        <w:rPr>
          <w:lang w:val="pt_PT" w:bidi="pt_PT"/>
        </w:rPr>
        <w:t>21–26</w:t>
      </w:r>
      <w:r>
        <w:rPr>
          <w:lang w:val="pt_PT" w:bidi="pt_PT"/>
        </w:rPr>
        <w:t xml:space="preserve">; </w:t>
      </w:r>
      <w:r>
        <w:rPr>
          <w:lang w:val="pt_PT" w:bidi="pt_PT"/>
        </w:rPr>
        <w:t>11.4–45</w:t>
      </w:r>
      <w:r>
        <w:rPr>
          <w:lang w:val="pt_PT" w:bidi="pt_PT"/>
        </w:rPr>
        <w:t>).</w:t>
      </w:r>
    </w:p>
    <w:p>
      <w:pPr>
        <w:pStyle w:val="Heading4"/>
      </w:pPr>
      <w:r>
        <w:rPr>
          <w:lang w:val="pt_PT" w:bidi="pt_PT"/>
        </w:rPr>
        <w:t>Sucessores (</w:t>
      </w:r>
      <w:r>
        <w:rPr>
          <w:i/>
          <w:lang w:val="pt_PT" w:bidi="pt_PT"/>
        </w:rPr>
        <w:t>Diadochoi</w:t>
      </w:r>
      <w:r>
        <w:rPr>
          <w:lang w:val="pt_PT" w:bidi="pt_PT"/>
        </w:rPr>
        <w:t>), 323 a 301 a.C.</w:t>
      </w:r>
    </w:p>
    <w:p>
      <w:pPr/>
      <w:r>
        <w:rPr>
          <w:lang w:val="pt_PT" w:bidi="pt_PT"/>
        </w:rPr>
      </w:r>
      <w:r>
        <w:rPr>
          <w:lang w:val="pt_PT" w:bidi="pt_PT"/>
        </w:rPr>
        <w:t xml:space="preserve">Após a morte súbita de Alexandre em 323 a.C., seus principais generais lutaram pelo poder e controle. Esses generais eram chamados de </w:t>
      </w:r>
      <w:r>
        <w:rPr>
          <w:i/>
          <w:lang w:val="pt_PT" w:bidi="pt_PT"/>
        </w:rPr>
        <w:t>diadochoi</w:t>
      </w:r>
      <w:r>
        <w:rPr>
          <w:lang w:val="pt_PT" w:bidi="pt_PT"/>
        </w:rPr>
        <w:t>, que significa "sucessores".</w:t>
      </w:r>
    </w:p>
    <w:p>
      <w:pPr>
        <w:pStyle w:val="ListNumber"/>
        <w:numPr>
          <w:ilvl w:val="0"/>
          <w:numId w:val="14"/>
        </w:numPr>
        <w:spacing w:line="240" w:lineRule="auto"/>
        <w:ind w:left="720"/>
      </w:pPr>
      <w:r>
        <w:rPr>
          <w:lang w:val="pt_PT" w:bidi="pt_PT"/>
        </w:rPr>
      </w:r>
      <w:r>
        <w:rPr>
          <w:i/>
          <w:lang w:val="pt_PT" w:bidi="pt_PT"/>
        </w:rPr>
        <w:t>Ptolemeu I</w:t>
      </w:r>
      <w:r>
        <w:rPr>
          <w:lang w:val="pt_PT" w:bidi="pt_PT"/>
        </w:rPr>
        <w:t xml:space="preserve"> foi um dos generais macedônios mais fortes e capazes de Alexandre, o Grande. Ele se tornou governador do Egito em 323 a.C., o ano em que Alexandre morreu, e governou o Egito com sucesso até sua morte em 285 a.C.</w:t>
      </w:r>
    </w:p>
    <w:p>
      <w:pPr>
        <w:pStyle w:val="ListNumber"/>
        <w:spacing w:line="240" w:lineRule="auto"/>
        <w:ind w:left="720"/>
      </w:pPr>
      <w:r>
        <w:rPr>
          <w:lang w:val="pt_PT" w:bidi="pt_PT"/>
        </w:rPr>
      </w:r>
      <w:r>
        <w:rPr>
          <w:i/>
          <w:lang w:val="pt_PT" w:bidi="pt_PT"/>
        </w:rPr>
        <w:t>Antígono</w:t>
      </w:r>
      <w:r>
        <w:rPr>
          <w:lang w:val="pt_PT" w:bidi="pt_PT"/>
        </w:rPr>
        <w:t xml:space="preserve"> foi um general de alta patente no exército de Alexandre e atuou como regente em grande parte do império de Alexandre. Em 315 a.C., Antígono invadiu a Síria e a Palestina. No entanto, sua tentativa de reunir o império não teve sucesso, e ele morreu em batalha em 301 a.C.</w:t>
      </w:r>
    </w:p>
    <w:p>
      <w:pPr>
        <w:pStyle w:val="ListNumber"/>
        <w:spacing w:line="240" w:lineRule="auto"/>
        <w:ind w:left="720"/>
      </w:pPr>
      <w:r>
        <w:rPr>
          <w:lang w:val="pt_PT" w:bidi="pt_PT"/>
        </w:rPr>
      </w:r>
      <w:r>
        <w:rPr>
          <w:i/>
          <w:lang w:val="pt_PT" w:bidi="pt_PT"/>
        </w:rPr>
        <w:t>Seleuco I,</w:t>
      </w:r>
      <w:r>
        <w:rPr>
          <w:lang w:val="pt_PT" w:bidi="pt_PT"/>
        </w:rPr>
        <w:t xml:space="preserve"> um dos generais de alta patente de Alexandre, tornou-se governador da Babilônia em 321 a.C. Quando soube dos planos de Antígono para reunificar o império, ele buscou proteção com Ptolemeu no Egito em 316 a.C. Após retomar o controle da Babilônia em 315 a.C. e da Síria em 312 a.C., ele governou até sua morte em 281 a.C.</w:t>
      </w:r>
    </w:p>
    <w:p>
      <w:pPr>
        <w:pStyle w:val="ListNumber"/>
        <w:spacing w:line="240" w:lineRule="auto"/>
        <w:ind w:left="720"/>
      </w:pPr>
      <w:r>
        <w:rPr>
          <w:lang w:val="pt_PT" w:bidi="pt_PT"/>
        </w:rPr>
      </w:r>
      <w:r>
        <w:rPr>
          <w:i/>
          <w:lang w:val="pt_PT" w:bidi="pt_PT"/>
        </w:rPr>
        <w:t>Lísimaco</w:t>
      </w:r>
      <w:r>
        <w:rPr>
          <w:lang w:val="pt_PT" w:bidi="pt_PT"/>
        </w:rPr>
        <w:t xml:space="preserve"> tornou-se o governador da Trácia e da Bitínia (na Ásia Menor, atual Turquia) após a morte de Alexandre.</w:t>
      </w:r>
    </w:p>
    <w:p>
      <w:pPr>
        <w:pStyle w:val="ListNumber"/>
        <w:spacing w:line="240" w:lineRule="auto"/>
        <w:ind w:left="720"/>
      </w:pPr>
      <w:r>
        <w:rPr>
          <w:lang w:val="pt_PT" w:bidi="pt_PT"/>
        </w:rPr>
      </w:r>
      <w:r>
        <w:rPr>
          <w:i/>
          <w:lang w:val="pt_PT" w:bidi="pt_PT"/>
        </w:rPr>
        <w:t>Cassandro</w:t>
      </w:r>
      <w:r>
        <w:rPr>
          <w:lang w:val="pt_PT" w:bidi="pt_PT"/>
        </w:rPr>
        <w:t xml:space="preserve"> serviu como governador da Macedônia até 294 a.C. Demétrio I, filho de Antígono, então assumiu o controle da Macedônia e da Acaia. Ele fundou a dinastia Antigônida, que governou até que os romanos tomaram a Grécia após a Batalha de Pidna em 168 a.C.</w:t>
      </w:r>
    </w:p>
    <w:p>
      <w:pPr/>
      <w:r>
        <w:rPr>
          <w:lang w:val="pt_PT" w:bidi="pt_PT"/>
        </w:rPr>
      </w:r>
      <w:r>
        <w:rPr>
          <w:lang w:val="pt_PT" w:bidi="pt_PT"/>
        </w:rPr>
        <w:t>O império de Alexandre foi dividido em quatro reinos governados por gregos macedônios:</w:t>
      </w:r>
    </w:p>
    <w:p>
      <w:pPr>
        <w:pStyle w:val="ListNumber"/>
        <w:numPr>
          <w:ilvl w:val="0"/>
          <w:numId w:val="15"/>
        </w:numPr>
        <w:spacing w:line="240" w:lineRule="auto"/>
        <w:ind w:left="720"/>
      </w:pPr>
      <w:r>
        <w:rPr>
          <w:lang w:val="pt_PT" w:bidi="pt_PT"/>
        </w:rPr>
      </w:r>
      <w:r>
        <w:rPr>
          <w:lang w:val="pt_PT" w:bidi="pt_PT"/>
        </w:rPr>
        <w:t>Egito</w:t>
      </w:r>
    </w:p>
    <w:p>
      <w:pPr>
        <w:pStyle w:val="ListNumber"/>
        <w:spacing w:line="240" w:lineRule="auto"/>
        <w:ind w:left="720"/>
      </w:pPr>
      <w:r>
        <w:rPr>
          <w:lang w:val="pt_PT" w:bidi="pt_PT"/>
        </w:rPr>
      </w:r>
      <w:r>
        <w:rPr>
          <w:lang w:val="pt_PT" w:bidi="pt_PT"/>
        </w:rPr>
        <w:t>Babilônia e Síria</w:t>
      </w:r>
    </w:p>
    <w:p>
      <w:pPr>
        <w:pStyle w:val="ListNumber"/>
        <w:spacing w:line="240" w:lineRule="auto"/>
        <w:ind w:left="720"/>
      </w:pPr>
      <w:r>
        <w:rPr>
          <w:lang w:val="pt_PT" w:bidi="pt_PT"/>
        </w:rPr>
      </w:r>
      <w:r>
        <w:rPr>
          <w:lang w:val="pt_PT" w:bidi="pt_PT"/>
        </w:rPr>
        <w:t>Macedônia e Acaia</w:t>
      </w:r>
    </w:p>
    <w:p>
      <w:pPr>
        <w:pStyle w:val="ListNumber"/>
        <w:spacing w:line="240" w:lineRule="auto"/>
        <w:ind w:left="720"/>
      </w:pPr>
      <w:r>
        <w:rPr>
          <w:lang w:val="pt_PT" w:bidi="pt_PT"/>
        </w:rPr>
      </w:r>
      <w:r>
        <w:rPr>
          <w:lang w:val="pt_PT" w:bidi="pt_PT"/>
        </w:rPr>
        <w:t>Regiões da Ásia Menor</w:t>
      </w:r>
    </w:p>
    <w:p>
      <w:pPr/>
      <w:r>
        <w:rPr>
          <w:lang w:val="pt_PT" w:bidi="pt_PT"/>
        </w:rPr>
      </w:r>
      <w:r>
        <w:rPr>
          <w:lang w:val="pt_PT" w:bidi="pt_PT"/>
        </w:rPr>
        <w:t xml:space="preserve">Durante os anos 200 a.C., os ptolomeus e os selêucidas travaram muitas guerras pela Palestina. </w:t>
      </w:r>
      <w:r>
        <w:rPr>
          <w:lang w:val="pt_PT" w:bidi="pt_PT"/>
        </w:rPr>
        <w:t>Dn 11</w:t>
      </w:r>
      <w:r>
        <w:rPr>
          <w:lang w:val="pt_PT" w:bidi="pt_PT"/>
        </w:rPr>
        <w:t xml:space="preserve"> descreve esse conflito com precisão.</w:t>
      </w:r>
    </w:p>
    <w:p>
      <w:pPr>
        <w:pStyle w:val="Heading4"/>
      </w:pPr>
      <w:r>
        <w:rPr>
          <w:lang w:val="pt_PT" w:bidi="pt_PT"/>
        </w:rPr>
        <w:t>Ptolemeus, 323 a 30 a.C.</w:t>
      </w:r>
    </w:p>
    <w:p>
      <w:pPr/>
      <w:r>
        <w:rPr>
          <w:lang w:val="pt_PT" w:bidi="pt_PT"/>
        </w:rPr>
      </w:r>
      <w:r>
        <w:rPr>
          <w:lang w:val="pt_PT" w:bidi="pt_PT"/>
        </w:rPr>
        <w:t xml:space="preserve">Ptolemeu I e seus descendentes (conhecidos como o "rei do sul" em </w:t>
      </w:r>
      <w:r>
        <w:rPr>
          <w:lang w:val="pt_PT" w:bidi="pt_PT"/>
        </w:rPr>
        <w:t>Dn 11</w:t>
      </w:r>
      <w:r>
        <w:rPr>
          <w:lang w:val="pt_PT" w:bidi="pt_PT"/>
        </w:rPr>
        <w:t>) governaram o Egito por quase trezentos anos. Após Ptolemeu I tomar o controle da Judeia em 319 a.C., ele transferiu alguns judeus para Alexandria. Esta cidade tornou-se uma grande e importante comunidade judaica e um centro de aprendizado tanto judaico quanto grego. A Septuaginta, a tradução grega do Antigo Testamento, foi criada em Alexandria durante esse período. Embora os ptolemeus fossem adorados como deuses e espalhassem a cultura grega no Egito, eles eram geralmente tolerantes com os judeus e sua crença em um único Deus. A dinastia Ptolemaica terminou com a morte de Cleópatra VII quando Roma assumiu o controle do Egito em 30 a.C.</w:t>
      </w:r>
    </w:p>
    <w:p>
      <w:pPr>
        <w:pStyle w:val="Heading4"/>
      </w:pPr>
      <w:r>
        <w:rPr>
          <w:lang w:val="pt_PT" w:bidi="pt_PT"/>
        </w:rPr>
        <w:t>Império Selêucida, 321 a 64 a.C.</w:t>
      </w:r>
    </w:p>
    <w:p>
      <w:pPr/>
      <w:r>
        <w:rPr>
          <w:lang w:val="pt_PT" w:bidi="pt_PT"/>
        </w:rPr>
      </w:r>
      <w:r>
        <w:rPr>
          <w:lang w:val="pt_PT" w:bidi="pt_PT"/>
        </w:rPr>
        <w:t xml:space="preserve">Seleuco I e seus descendentes (conhecidos como o "rei do norte" em </w:t>
      </w:r>
      <w:r>
        <w:rPr>
          <w:lang w:val="pt_PT" w:bidi="pt_PT"/>
        </w:rPr>
        <w:t>Dn 11</w:t>
      </w:r>
      <w:r>
        <w:rPr>
          <w:lang w:val="pt_PT" w:bidi="pt_PT"/>
        </w:rPr>
        <w:t>) governaram a Síria e, por um tempo, a Babilônia, até que o general romano Pompeu tomou o controle da Síria em 64 a.C. Os selêucidas, assim como os ptolomeus, espalharam a cultura grega e o culto aos governantes em seus territórios. No entanto, eles eram menos tolerantes com a recusa dos judeus em participar do que os ptolomeus.</w:t>
      </w:r>
    </w:p>
    <w:p>
      <w:pPr/>
      <w:r>
        <w:rPr>
          <w:lang w:val="pt_PT" w:bidi="pt_PT"/>
        </w:rPr>
      </w:r>
      <w:r>
        <w:rPr>
          <w:lang w:val="pt_PT" w:bidi="pt_PT"/>
        </w:rPr>
        <w:t>Após o rei selêucida Antíoco III tomar o controle da Judeia por volta de 200 a.C., ele deu empregos importantes e autoridade aos judeus que adotaram os modos de vida gregos. Seu filho, Antíoco IV, perseguiu duramente os judeus. Ele executou aqueles que observavam o sábado, mantinham cópias da Torá ou se recusavam a adorar no altar de Zeus (o principal deus grego) que ele estabeleceu no templo em Jerusalém. Este evento é mencionado em Daniel como a "abominação da desolação" (</w:t>
      </w:r>
      <w:r>
        <w:rPr>
          <w:lang w:val="pt_PT" w:bidi="pt_PT"/>
        </w:rPr>
        <w:t>Dn 11.31</w:t>
      </w:r>
      <w:r>
        <w:rPr>
          <w:lang w:val="pt_PT" w:bidi="pt_PT"/>
        </w:rPr>
        <w:t>). Esta perseguição levou à revolta do sacerdote judeu Matatias e seus filhos. O estado judeu ganhou alguma liberdade para se governar por quase cem anos sob seus descendentes, os hasmoneus.</w:t>
      </w:r>
    </w:p>
    <w:p>
      <w:pPr/>
      <w:r>
        <w:rPr>
          <w:lang w:val="pt_PT" w:bidi="pt_PT"/>
        </w:rPr>
      </w:r>
      <w:r>
        <w:rPr>
          <w:u w:val="single"/>
          <w:lang w:val="pt_PT" w:bidi="pt_PT"/>
        </w:rPr>
        <w:t>Passagens para estudo complementar</w:t>
      </w:r>
    </w:p>
    <w:p>
      <w:pPr/>
      <w:r>
        <w:rPr>
          <w:lang w:val="pt_PT" w:bidi="pt_PT"/>
        </w:rPr>
      </w:r>
      <w:r>
        <w:rPr>
          <w:lang w:val="pt_PT" w:bidi="pt_PT"/>
        </w:rPr>
        <w:t>Daniel 11.4–39</w:t>
      </w:r>
      <w:r>
        <w:rPr>
          <w:lang w:val="pt_PT" w:bidi="pt_PT"/>
        </w:rPr>
      </w:r>
      <w:r>
        <w:rPr>
          <w:lang w:val="pt_PT" w:bidi="pt_PT"/>
        </w:rPr>
      </w:r>
    </w:p>
    <w:p>
      <w:pPr/>
      <w:r>
        <w:rPr>
          <w:lang w:val="pt_PT" w:bidi="pt_PT"/>
        </w:rPr>
      </w:r>
    </w:p>
    <w:p>
      <w:pPr>
        <w:pStyle w:val="Heading2"/>
      </w:pPr>
      <w:r>
        <w:rPr>
          <w:lang w:val="pt_PT" w:bidi="pt_PT"/>
        </w:rPr>
        <w:t>Roboão</w:t>
      </w:r>
      <w:r>
        <w:rPr>
          <w:lang w:val="pt_PT" w:bidi="pt_PT"/>
        </w:rPr>
      </w:r>
    </w:p>
    <w:p>
      <w:pPr/>
      <w:r>
        <w:rPr>
          <w:lang w:val="pt_PT" w:bidi="pt_PT"/>
        </w:rPr>
      </w:r>
      <w:r>
        <w:rPr>
          <w:lang w:val="pt_PT" w:bidi="pt_PT"/>
        </w:rPr>
        <w:t>Roboão era filho de Salomão e de uma mulher amonita (</w:t>
      </w:r>
      <w:r>
        <w:rPr>
          <w:lang w:val="pt_PT" w:bidi="pt_PT"/>
        </w:rPr>
        <w:t>1Rs 14.21</w:t>
      </w:r>
      <w:r>
        <w:rPr>
          <w:lang w:val="pt_PT" w:bidi="pt_PT"/>
        </w:rPr>
        <w:t>). Ele se tornou rei aos quarenta e um anos. Governou por dezessete anos, de 931 a 913 a.C. É conhecido por causar a divisão do reino de Salomão e por ser o primeiro rei de Judá, o reino do sul.</w:t>
      </w:r>
    </w:p>
    <w:p>
      <w:pPr/>
      <w:r>
        <w:rPr>
          <w:lang w:val="pt_PT" w:bidi="pt_PT"/>
        </w:rPr>
      </w:r>
      <w:r>
        <w:rPr>
          <w:lang w:val="pt_PT" w:bidi="pt_PT"/>
        </w:rPr>
        <w:t xml:space="preserve">Quando Salomão morreu em 931 a.C., Judá rapidamente fez de Roboão rei. As dez tribos do norte hesitaram em apoiá-lo, pois desejavam alívio das políticas severas de Salomão (veja </w:t>
      </w:r>
      <w:r>
        <w:rPr>
          <w:lang w:val="pt_PT" w:bidi="pt_PT"/>
        </w:rPr>
        <w:t>1Rs 12.4</w:t>
      </w:r>
      <w:r>
        <w:rPr>
          <w:lang w:val="pt_PT" w:bidi="pt_PT"/>
        </w:rPr>
        <w:t xml:space="preserve">; </w:t>
      </w:r>
      <w:r>
        <w:rPr>
          <w:lang w:val="pt_PT" w:bidi="pt_PT"/>
        </w:rPr>
        <w:t>2Cr 10.4</w:t>
      </w:r>
      <w:r>
        <w:rPr>
          <w:lang w:val="pt_PT" w:bidi="pt_PT"/>
        </w:rPr>
        <w:t>). Os conselheiros mais velhos do rei sugeriram que ele atendesse aos pedidos delas, mas ele os ignorou. Em vez disso, ele ouviu conselheiros mais jovens que lhe disseram para ser mais severo do que seu pai. As tribos do norte se rebelaram e fizeram de Jeroboão, antigo oficial de trabalho de Salomão, seu rei. Roboão foi à guerra para controlar o norte, mas Deus enviou o profeta Semaías para lhe dizer que era inútil. A divisão era o julgamento de Deus (</w:t>
      </w:r>
      <w:r>
        <w:rPr>
          <w:lang w:val="pt_PT" w:bidi="pt_PT"/>
        </w:rPr>
        <w:t>2Cr 11.1–4</w:t>
      </w:r>
      <w:r>
        <w:rPr>
          <w:lang w:val="pt_PT" w:bidi="pt_PT"/>
        </w:rPr>
        <w:t>). Assim, Roboão voltou para Judá e fortaleceu suas fronteiras (</w:t>
      </w:r>
      <w:r>
        <w:rPr>
          <w:lang w:val="pt_PT" w:bidi="pt_PT"/>
        </w:rPr>
        <w:t>2Cr 11.5–12</w:t>
      </w:r>
      <w:r>
        <w:rPr>
          <w:lang w:val="pt_PT" w:bidi="pt_PT"/>
        </w:rPr>
        <w:t>).</w:t>
      </w:r>
    </w:p>
    <w:p>
      <w:pPr/>
      <w:r>
        <w:rPr>
          <w:lang w:val="pt_PT" w:bidi="pt_PT"/>
        </w:rPr>
      </w:r>
      <w:r>
        <w:rPr>
          <w:lang w:val="pt_PT" w:bidi="pt_PT"/>
        </w:rPr>
        <w:t>Quando Jeroboão iniciou uma nova religião falsa no reino do norte, sacerdotes e levitas se mudaram para o sul. Eles fortaleceram a vida espiritual da região e ajudaram a manter Judá estável (</w:t>
      </w:r>
      <w:r>
        <w:rPr>
          <w:lang w:val="pt_PT" w:bidi="pt_PT"/>
        </w:rPr>
        <w:t>2Cr 11.13–17</w:t>
      </w:r>
      <w:r>
        <w:rPr>
          <w:lang w:val="pt_PT" w:bidi="pt_PT"/>
        </w:rPr>
        <w:t>). No entanto, Roboão eventualmente também se voltou para a adoração de ídolos. O povo de Judá construiu altos e santuários pagãos por toda a terra, adotando práticas religiosas corruptas de nações vizinhas (</w:t>
      </w:r>
      <w:r>
        <w:rPr>
          <w:lang w:val="pt_PT" w:bidi="pt_PT"/>
        </w:rPr>
        <w:t>1Rs 14.22–24</w:t>
      </w:r>
      <w:r>
        <w:rPr>
          <w:lang w:val="pt_PT" w:bidi="pt_PT"/>
        </w:rPr>
        <w:t>). Deus deixou de apoiar Roboão, tornando-o vulnerável quando o Rei Sisaque do Egito atacou em 926 a 925 a.C. e levou muitos itens valiosos do templo (</w:t>
      </w:r>
      <w:r>
        <w:rPr>
          <w:lang w:val="pt_PT" w:bidi="pt_PT"/>
        </w:rPr>
        <w:t>1Rs 14.25–26</w:t>
      </w:r>
      <w:r>
        <w:rPr>
          <w:lang w:val="pt_PT" w:bidi="pt_PT"/>
        </w:rPr>
        <w:t xml:space="preserve">; </w:t>
      </w:r>
      <w:r>
        <w:rPr>
          <w:lang w:val="pt_PT" w:bidi="pt_PT"/>
        </w:rPr>
        <w:t>2Cr 12.1–5</w:t>
      </w:r>
      <w:r>
        <w:rPr>
          <w:lang w:val="pt_PT" w:bidi="pt_PT"/>
        </w:rPr>
        <w:t>). Roboão então substituiu os escudos de ouro de Salomão por escudos de bronze (</w:t>
      </w:r>
      <w:r>
        <w:rPr>
          <w:lang w:val="pt_PT" w:bidi="pt_PT"/>
        </w:rPr>
        <w:t>1Rs 14.27</w:t>
      </w:r>
      <w:r>
        <w:rPr>
          <w:lang w:val="pt_PT" w:bidi="pt_PT"/>
        </w:rPr>
        <w:t>). Isso simbolizou a perda da glória de Judá devido à adoração falsa.</w:t>
      </w:r>
    </w:p>
    <w:p>
      <w:pPr/>
      <w:r>
        <w:rPr>
          <w:lang w:val="pt_PT" w:bidi="pt_PT"/>
        </w:rPr>
      </w:r>
      <w:r>
        <w:rPr>
          <w:u w:val="single"/>
          <w:lang w:val="pt_PT" w:bidi="pt_PT"/>
        </w:rPr>
        <w:t>Passagens para estudo complementar</w:t>
      </w:r>
    </w:p>
    <w:p>
      <w:pPr/>
      <w:r>
        <w:rPr>
          <w:lang w:val="pt_PT" w:bidi="pt_PT"/>
        </w:rPr>
      </w:r>
      <w:r>
        <w:rPr>
          <w:lang w:val="pt_PT" w:bidi="pt_PT"/>
        </w:rPr>
        <w:t>1 Reis 12.1–24</w:t>
      </w:r>
      <w:r>
        <w:rPr>
          <w:lang w:val="pt_PT" w:bidi="pt_PT"/>
        </w:rPr>
        <w:t xml:space="preserve">; </w:t>
      </w:r>
      <w:r>
        <w:rPr>
          <w:lang w:val="pt_PT" w:bidi="pt_PT"/>
        </w:rPr>
        <w:t>14.21–31</w:t>
      </w:r>
      <w:r>
        <w:rPr>
          <w:lang w:val="pt_PT" w:bidi="pt_PT"/>
        </w:rPr>
        <w:t xml:space="preserve">; </w:t>
      </w:r>
      <w:r>
        <w:rPr>
          <w:lang w:val="pt_PT" w:bidi="pt_PT"/>
        </w:rPr>
        <w:t>2 Crônicas 9.31–12.16</w:t>
      </w:r>
      <w:r>
        <w:rPr>
          <w:lang w:val="pt_PT" w:bidi="pt_PT"/>
        </w:rPr>
      </w:r>
      <w:r>
        <w:rPr>
          <w:lang w:val="pt_PT" w:bidi="pt_PT"/>
        </w:rPr>
      </w:r>
    </w:p>
    <w:p>
      <w:pPr/>
      <w:r>
        <w:rPr>
          <w:lang w:val="pt_PT" w:bidi="pt_PT"/>
        </w:rPr>
      </w:r>
    </w:p>
    <w:p>
      <w:pPr>
        <w:pStyle w:val="Heading2"/>
      </w:pPr>
      <w:r>
        <w:rPr>
          <w:lang w:val="pt_PT" w:bidi="pt_PT"/>
        </w:rPr>
        <w:t>Roma</w:t>
      </w:r>
      <w:r>
        <w:rPr>
          <w:lang w:val="pt_PT" w:bidi="pt_PT"/>
        </w:rPr>
      </w:r>
    </w:p>
    <w:p>
      <w:pPr/>
      <w:r>
        <w:rPr>
          <w:lang w:val="pt_PT" w:bidi="pt_PT"/>
        </w:rPr>
      </w:r>
      <w:r>
        <w:rPr>
          <w:lang w:val="pt_PT" w:bidi="pt_PT"/>
        </w:rPr>
        <w:t>No primeiro século d.C., Roma era uma cidade diversa e um império poderoso. Ela trouxe paz e estabilidade para a região do Mediterrâneo.</w:t>
      </w:r>
    </w:p>
    <w:p>
      <w:pPr>
        <w:pStyle w:val="Heading4"/>
      </w:pPr>
      <w:r>
        <w:rPr>
          <w:lang w:val="pt_PT" w:bidi="pt_PT"/>
        </w:rPr>
        <w:t>A Fundação e o crescimento inicial de Roma</w:t>
      </w:r>
    </w:p>
    <w:p>
      <w:pPr/>
      <w:r>
        <w:rPr>
          <w:lang w:val="pt_PT" w:bidi="pt_PT"/>
        </w:rPr>
      </w:r>
      <w:r>
        <w:rPr>
          <w:lang w:val="pt_PT" w:bidi="pt_PT"/>
        </w:rPr>
        <w:t>Segundo a tradição, Roma foi fundada em 753 a.C. às margens do rio Tibre, na Itália, por uma tribo agrícola de língua latina. O Senado mais antigo era composto por um grupo de chefes tribais.</w:t>
      </w:r>
    </w:p>
    <w:p>
      <w:pPr/>
      <w:r>
        <w:rPr>
          <w:lang w:val="pt_PT" w:bidi="pt_PT"/>
        </w:rPr>
      </w:r>
      <w:r>
        <w:rPr>
          <w:lang w:val="pt_PT" w:bidi="pt_PT"/>
        </w:rPr>
        <w:t>Por volta de 600 a.C., os etruscos da Itália central invadiram Roma e se tornaram seus governantes. Eles construíram muitas estruturas, incluindo o fórum, que se tornou o centro social, comercial e político da cidade. Eles também construíram um templo para os deuses romanos Júpiter, Juno e Minerva. Estradas agora conectavam Roma aos etruscos no norte, às cidades comerciais gregas no sul, ao mar a oeste e às terras altas do interior a leste.</w:t>
      </w:r>
    </w:p>
    <w:p>
      <w:pPr>
        <w:pStyle w:val="Heading4"/>
      </w:pPr>
      <w:r>
        <w:rPr>
          <w:lang w:val="pt_PT" w:bidi="pt_PT"/>
        </w:rPr>
        <w:t>A República Romana</w:t>
      </w:r>
    </w:p>
    <w:p>
      <w:pPr/>
      <w:r>
        <w:rPr>
          <w:lang w:val="pt_PT" w:bidi="pt_PT"/>
        </w:rPr>
      </w:r>
      <w:r>
        <w:rPr>
          <w:lang w:val="pt_PT" w:bidi="pt_PT"/>
        </w:rPr>
        <w:t>Quando os reis de Roma se tornaram muito controladores, o povo latino se rebelou. Em 509 a.C., Roma formou uma "república". A república de Roma era uma oligarquia (uma forma de governo na qual um pequeno número de pessoas tem poder). Famílias poderosas controlavam o Senado (o conselho governante de Roma). A pequena cidade-estado gradualmente ganhou controle da região, espalhando sua influência pelo Mediterrâneo. Em 273 a.C., eles fizeram um tratado com os Ptolomeus do Egito. Eles se expandiram para o Norte da África, derrotando a cidade-estado rival Cartago durante as três Guerras Púnicas de 264 a 146 a.C., e depois se moveram para a Espanha. As muitas conquistas de Roma trouxeram grande riqueza.</w:t>
      </w:r>
    </w:p>
    <w:p>
      <w:pPr/>
      <w:r>
        <w:rPr>
          <w:lang w:val="pt_PT" w:bidi="pt_PT"/>
        </w:rPr>
      </w:r>
      <w:r>
        <w:rPr>
          <w:lang w:val="pt_PT" w:bidi="pt_PT"/>
        </w:rPr>
        <w:t>À medida que a Itália se expandia geograficamente, ocorreram mudanças sociais. Entre 200 e 100 a.C., grandes proprietários de terras compraram terras de pequenos agricultores independentes. Esses agricultores então se mudaram para Roma, tornando-se sem terra e desempregados. Ao lado de áreas de grande riqueza e belos edifícios, muitas pessoas pobres viviam amontoadas em condições terríveis. Cada vez mais pessoas ficaram insatisfeitas com a forma como Roma estava sendo governada, o que enfraqueceu o governo.</w:t>
      </w:r>
    </w:p>
    <w:p>
      <w:pPr>
        <w:pStyle w:val="Heading4"/>
      </w:pPr>
      <w:r>
        <w:rPr>
          <w:lang w:val="pt_PT" w:bidi="pt_PT"/>
        </w:rPr>
        <w:t>O início do império: Júlio e Otaviano</w:t>
      </w:r>
    </w:p>
    <w:p>
      <w:pPr/>
      <w:r>
        <w:rPr>
          <w:lang w:val="pt_PT" w:bidi="pt_PT"/>
        </w:rPr>
      </w:r>
      <w:r>
        <w:rPr>
          <w:lang w:val="pt_PT" w:bidi="pt_PT"/>
        </w:rPr>
        <w:t>Durante um período de mudanças sociais e políticas, Júlio César buscava centralizar o poder. Senadores que apoiavam a antiga república o assassinaram em 44 a.C. No entanto, o plano deles falhou. O sobrinho-neto e herdeiro de Júlio, Otaviano, tornou-se senador, cônsul e comandante-chefe em 43 a.C. com o apoio do Senado. O Senado declarou Júlio um deus em 42 a.C. Após Otaviano derrotar Marco Antônio e Cleópatra em 31 a.C. e tomar o controle do Egito, o Senado lhe concedeu os títulos de Augusto (que significa "ilustre") e Príncipe (que significa "primeiro cidadão") em 27 a.C. Otaviano começou a se chamar de "filho de um deus" porque as pessoas haviam declarado Júlio César um deus após sua morte. Enquanto Roma mantinha suas antigas formas de governo, um novo sistema havia realmente começado. Os imperadores eram tratados como divinos (como deuses).</w:t>
      </w:r>
    </w:p>
    <w:p>
      <w:pPr>
        <w:pStyle w:val="Heading4"/>
      </w:pPr>
      <w:r>
        <w:rPr>
          <w:lang w:val="pt_PT" w:bidi="pt_PT"/>
        </w:rPr>
        <w:t>Jesus e o nascimento da Igreja</w:t>
      </w:r>
    </w:p>
    <w:p>
      <w:pPr/>
      <w:r>
        <w:rPr>
          <w:lang w:val="pt_PT" w:bidi="pt_PT"/>
        </w:rPr>
      </w:r>
      <w:r>
        <w:rPr>
          <w:lang w:val="pt_PT" w:bidi="pt_PT"/>
        </w:rPr>
        <w:t>“Quando chegou a plenitude dos tempos, Deus enviou seu Filho” (</w:t>
      </w:r>
      <w:r>
        <w:rPr>
          <w:lang w:val="pt_PT" w:bidi="pt_PT"/>
        </w:rPr>
        <w:t>Gl 4.4</w:t>
      </w:r>
      <w:r>
        <w:rPr>
          <w:lang w:val="pt_PT" w:bidi="pt_PT"/>
        </w:rPr>
        <w:t xml:space="preserve">). A transformação em um império trouxe paz e estabilidade, conhecida como </w:t>
      </w:r>
      <w:r>
        <w:rPr>
          <w:i/>
          <w:lang w:val="pt_PT" w:bidi="pt_PT"/>
        </w:rPr>
        <w:t>pax Romana</w:t>
      </w:r>
      <w:r>
        <w:rPr>
          <w:lang w:val="pt_PT" w:bidi="pt_PT"/>
        </w:rPr>
        <w:t xml:space="preserve"> (“paz Romana”). Essa paz durou até os anos 100 d.C. Muitos notaram que o domínio romano no primeiro século d.C. era ideal para a propagação do cristianismo. As fronteiras eram seguras e as estradas eram boas, facilitando a viagem. As leis e costumes romanos protegiam os direitos dos cidadãos (veja, por exemplo, </w:t>
      </w:r>
      <w:r>
        <w:rPr>
          <w:lang w:val="pt_PT" w:bidi="pt_PT"/>
        </w:rPr>
        <w:t>At 16.35–40</w:t>
      </w:r>
      <w:r>
        <w:rPr>
          <w:lang w:val="pt_PT" w:bidi="pt_PT"/>
        </w:rPr>
        <w:t xml:space="preserve">; </w:t>
      </w:r>
      <w:r>
        <w:rPr>
          <w:lang w:val="pt_PT" w:bidi="pt_PT"/>
        </w:rPr>
        <w:t>22.24–29</w:t>
      </w:r>
      <w:r>
        <w:rPr>
          <w:lang w:val="pt_PT" w:bidi="pt_PT"/>
        </w:rPr>
        <w:t xml:space="preserve">). O judaísmo era protegido, e os romanos viam o cristianismo como uma seita judaica (veja, por exemplo, </w:t>
      </w:r>
      <w:r>
        <w:rPr>
          <w:lang w:val="pt_PT" w:bidi="pt_PT"/>
        </w:rPr>
        <w:t>At 25.13–19</w:t>
      </w:r>
      <w:r>
        <w:rPr>
          <w:lang w:val="pt_PT" w:bidi="pt_PT"/>
        </w:rPr>
        <w:t xml:space="preserve">). Assim, os romanos frequentemente desconsideravam queixas contra os cristãos baseadas na religião (veja, por exemplo, </w:t>
      </w:r>
      <w:r>
        <w:rPr>
          <w:lang w:val="pt_PT" w:bidi="pt_PT"/>
        </w:rPr>
        <w:t>At 19.23–41</w:t>
      </w:r>
      <w:r>
        <w:rPr>
          <w:lang w:val="pt_PT" w:bidi="pt_PT"/>
        </w:rPr>
        <w:t>). Os cristãos podiam compartilhar livremente as boas-novas sobre Jesus, e muitas pessoas de várias origens tornaram-se seguidores de Cristo.</w:t>
      </w:r>
    </w:p>
    <w:p>
      <w:pPr>
        <w:pStyle w:val="Heading4"/>
      </w:pPr>
      <w:r>
        <w:rPr>
          <w:lang w:val="pt_PT" w:bidi="pt_PT"/>
        </w:rPr>
        <w:t>A transformação do status do cristianismo</w:t>
      </w:r>
    </w:p>
    <w:p>
      <w:pPr/>
      <w:r>
        <w:rPr>
          <w:lang w:val="pt_PT" w:bidi="pt_PT"/>
        </w:rPr>
      </w:r>
      <w:r>
        <w:rPr>
          <w:lang w:val="pt_PT" w:bidi="pt_PT"/>
        </w:rPr>
        <w:t>Essa situação favorável começou a mudar durante o governo de Nero. Nero culpou os cristãos pelo incêndio que destruiu grande parte de Roma em 64 d.C., levando à primeira grande perseguição aos cristãos. A perseguição aberta parou em 66 d.C., mas o cristianismo deixou de ser visto como parte do judaísmo e perdeu seu status de proteção. Mais tarde, o império exigiu que as pessoas queimassem incenso para o Imperador. Aqueles que se recusavam eram geralmente judeus (que eram protegidos) ou cristãos (que não eram). Como resultado, desde a época de Domiciano, por volta de 81 a 96 d.C., até a época de Galério, de 305 a 311 d.C., o cristianismo era oficialmente ilegal, punível com a morte, e experimentou diferentes níveis de perseguição com base no entusiasmo dos líderes. Por mais de duzentos anos, Roma derramou “o sangue dos santos e das testemunhas de Jesus” (</w:t>
      </w:r>
      <w:r>
        <w:rPr>
          <w:lang w:val="pt_PT" w:bidi="pt_PT"/>
        </w:rPr>
        <w:t>Ap 17.6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Atos 2.10</w:t>
      </w:r>
      <w:r>
        <w:rPr>
          <w:lang w:val="pt_PT" w:bidi="pt_PT"/>
        </w:rPr>
        <w:t xml:space="preserve">; </w:t>
      </w:r>
      <w:r>
        <w:rPr>
          <w:lang w:val="pt_PT" w:bidi="pt_PT"/>
        </w:rPr>
        <w:t>18.2</w:t>
      </w:r>
      <w:r>
        <w:rPr>
          <w:lang w:val="pt_PT" w:bidi="pt_PT"/>
        </w:rPr>
        <w:t xml:space="preserve">; </w:t>
      </w:r>
      <w:r>
        <w:rPr>
          <w:lang w:val="pt_PT" w:bidi="pt_PT"/>
        </w:rPr>
        <w:t>19.21</w:t>
      </w:r>
      <w:r>
        <w:rPr>
          <w:lang w:val="pt_PT" w:bidi="pt_PT"/>
        </w:rPr>
        <w:t xml:space="preserve">; </w:t>
      </w:r>
      <w:r>
        <w:rPr>
          <w:lang w:val="pt_PT" w:bidi="pt_PT"/>
        </w:rPr>
        <w:t>23.11</w:t>
      </w:r>
      <w:r>
        <w:rPr>
          <w:lang w:val="pt_PT" w:bidi="pt_PT"/>
        </w:rPr>
        <w:t xml:space="preserve">; </w:t>
      </w:r>
      <w:r>
        <w:rPr>
          <w:lang w:val="pt_PT" w:bidi="pt_PT"/>
        </w:rPr>
        <w:t>28.14</w:t>
      </w:r>
      <w:r>
        <w:rPr>
          <w:lang w:val="pt_PT" w:bidi="pt_PT"/>
        </w:rPr>
        <w:t>,</w:t>
      </w:r>
      <w:r>
        <w:rPr>
          <w:lang w:val="pt_PT" w:bidi="pt_PT"/>
        </w:rPr>
        <w:t>16</w:t>
      </w:r>
      <w:r>
        <w:rPr>
          <w:lang w:val="pt_PT" w:bidi="pt_PT"/>
        </w:rPr>
        <w:t xml:space="preserve">; </w:t>
      </w:r>
      <w:r>
        <w:rPr>
          <w:lang w:val="pt_PT" w:bidi="pt_PT"/>
        </w:rPr>
        <w:t>Romanos 1.1–7</w:t>
      </w:r>
      <w:r>
        <w:rPr>
          <w:lang w:val="pt_PT" w:bidi="pt_PT"/>
        </w:rPr>
        <w:t>,</w:t>
      </w:r>
      <w:r>
        <w:rPr>
          <w:lang w:val="pt_PT" w:bidi="pt_PT"/>
        </w:rPr>
        <w:t>15</w:t>
      </w:r>
      <w:r>
        <w:rPr>
          <w:lang w:val="pt_PT" w:bidi="pt_PT"/>
        </w:rPr>
        <w:t xml:space="preserve">; </w:t>
      </w:r>
      <w:r>
        <w:rPr>
          <w:lang w:val="pt_PT" w:bidi="pt_PT"/>
        </w:rPr>
        <w:t>2 Timóteo 1.17</w:t>
      </w:r>
      <w:r>
        <w:rPr>
          <w:lang w:val="pt_PT" w:bidi="pt_PT"/>
        </w:rPr>
      </w:r>
      <w:r>
        <w:rPr>
          <w:lang w:val="pt_PT" w:bidi="pt_PT"/>
        </w:rPr>
      </w:r>
    </w:p>
    <w:p>
      <w:pPr/>
      <w:r>
        <w:rPr>
          <w:lang w:val="pt_PT" w:bidi="pt_PT"/>
        </w:rPr>
      </w:r>
    </w:p>
    <w:p>
      <w:pPr>
        <w:pStyle w:val="Heading2"/>
      </w:pPr>
      <w:r>
        <w:rPr>
          <w:lang w:val="pt_PT" w:bidi="pt_PT"/>
        </w:rPr>
        <w:t>Rute</w:t>
      </w:r>
      <w:r>
        <w:rPr>
          <w:lang w:val="pt_PT" w:bidi="pt_PT"/>
        </w:rPr>
      </w:r>
    </w:p>
    <w:p>
      <w:pPr/>
      <w:r>
        <w:rPr>
          <w:lang w:val="pt_PT" w:bidi="pt_PT"/>
        </w:rPr>
      </w:r>
      <w:r>
        <w:rPr>
          <w:lang w:val="pt_PT" w:bidi="pt_PT"/>
        </w:rPr>
        <w:t>A história de Rute é sobre uma mulher bondosa e leal. Mostra como a orientação oculta de Deus ajuda aqueles que O amam (</w:t>
      </w:r>
      <w:r>
        <w:rPr>
          <w:lang w:val="pt_PT" w:bidi="pt_PT"/>
        </w:rPr>
        <w:t>Rm 8.28</w:t>
      </w:r>
      <w:r>
        <w:rPr>
          <w:lang w:val="pt_PT" w:bidi="pt_PT"/>
        </w:rPr>
        <w:t>). Esta narrativa faz parte da história que leva ao Messias (o escolhido de Deus). Começa com tristeza, mas termina de forma feliz.</w:t>
      </w:r>
    </w:p>
    <w:p>
      <w:pPr/>
      <w:r>
        <w:rPr>
          <w:lang w:val="pt_PT" w:bidi="pt_PT"/>
        </w:rPr>
      </w:r>
      <w:r>
        <w:rPr>
          <w:lang w:val="pt_PT" w:bidi="pt_PT"/>
        </w:rPr>
        <w:t>Rute viveu durante o tempo caótico dos juízes. Ela era uma estrangeira de Moabe que se casou com uma família israelita de Belém enquanto estavam em Moabe. Todos os homens dessa família morreram em Moabe, deixando três viúvas — Rute, sua sogra Noemi e sua cunhada Orfa. Quando Noemi decidiu voltar para Belém, Rute escolheu ir com ela. A expressão de amor, lealdade e fé de Rute no Senhor, que era o Deus de Noemi, é incomparável (</w:t>
      </w:r>
      <w:r>
        <w:rPr>
          <w:lang w:val="pt_PT" w:bidi="pt_PT"/>
        </w:rPr>
        <w:t>Rt 1.16–17</w:t>
      </w:r>
      <w:r>
        <w:rPr>
          <w:lang w:val="pt_PT" w:bidi="pt_PT"/>
        </w:rPr>
        <w:t>).</w:t>
      </w:r>
    </w:p>
    <w:p>
      <w:pPr/>
      <w:r>
        <w:rPr>
          <w:lang w:val="pt_PT" w:bidi="pt_PT"/>
        </w:rPr>
      </w:r>
      <w:r>
        <w:rPr>
          <w:lang w:val="pt_PT" w:bidi="pt_PT"/>
        </w:rPr>
        <w:t>Como Noemi esperava, a vida em Belém era difícil para ela e sua nora. Rute tomou a iniciativa de resolver o problema alimentar delas colhendo nos campos de grãos. Essa tarefa era difícil e arriscada (</w:t>
      </w:r>
      <w:r>
        <w:rPr>
          <w:lang w:val="pt_PT" w:bidi="pt_PT"/>
        </w:rPr>
        <w:t>Rt 2.2</w:t>
      </w:r>
      <w:r>
        <w:rPr>
          <w:lang w:val="pt_PT" w:bidi="pt_PT"/>
        </w:rPr>
        <w:t>). Ela agiu com modéstia, graça e cortesia, mas também com determinação, foco e resistência.</w:t>
      </w:r>
    </w:p>
    <w:p>
      <w:pPr/>
      <w:r>
        <w:rPr>
          <w:lang w:val="pt_PT" w:bidi="pt_PT"/>
        </w:rPr>
      </w:r>
      <w:r>
        <w:rPr>
          <w:lang w:val="pt_PT" w:bidi="pt_PT"/>
        </w:rPr>
        <w:t>Com o encorajamento de Noemi, Rute pediu a Boaz, um rico proprietário de terras que apoiava sua colheita, para ser o redentor da família (</w:t>
      </w:r>
      <w:r>
        <w:rPr>
          <w:lang w:val="pt_PT" w:bidi="pt_PT"/>
        </w:rPr>
        <w:t>Rt 3.1–9</w:t>
      </w:r>
      <w:r>
        <w:rPr>
          <w:lang w:val="pt_PT" w:bidi="pt_PT"/>
        </w:rPr>
        <w:t>). Isso incluía casamento. Ao fazer isso, Rute mostrou grande lealdade familiar (</w:t>
      </w:r>
      <w:r>
        <w:rPr>
          <w:lang w:val="pt_PT" w:bidi="pt_PT"/>
        </w:rPr>
        <w:t>Rt 3.10</w:t>
      </w:r>
      <w:r>
        <w:rPr>
          <w:lang w:val="pt_PT" w:bidi="pt_PT"/>
        </w:rPr>
        <w:t>). O cuidado generoso e diligente de Rute por Noemi é um tema importante neste livro. Boaz respondeu à proposta de Rute chamando-a de mulher virtuosa (</w:t>
      </w:r>
      <w:r>
        <w:rPr>
          <w:lang w:val="pt_PT" w:bidi="pt_PT"/>
        </w:rPr>
        <w:t>Rt 3.11</w:t>
      </w:r>
      <w:r>
        <w:rPr>
          <w:lang w:val="pt_PT" w:bidi="pt_PT"/>
        </w:rPr>
        <w:t xml:space="preserve">). Ela demonstrou o que significa ser uma esposa virtuosa e capaz (veja </w:t>
      </w:r>
      <w:r>
        <w:rPr>
          <w:lang w:val="pt_PT" w:bidi="pt_PT"/>
        </w:rPr>
        <w:t>Pv 31.10–31</w:t>
      </w:r>
      <w:r>
        <w:rPr>
          <w:lang w:val="pt_PT" w:bidi="pt_PT"/>
        </w:rPr>
        <w:t>, que usa a mesma frase hebraica e é colocado imediatamente antes de Rute na Bíblia Hebraica).</w:t>
      </w:r>
    </w:p>
    <w:p>
      <w:pPr/>
      <w:r>
        <w:rPr>
          <w:lang w:val="pt_PT" w:bidi="pt_PT"/>
        </w:rPr>
      </w:r>
      <w:r>
        <w:rPr>
          <w:lang w:val="pt_PT" w:bidi="pt_PT"/>
        </w:rPr>
        <w:t>Boaz resolveu as questões legais e então se casou com Rute. O livro conclui com o nascimento de um menino, Obede. Este final revela um propósito importante do livro de Rute. Obede tornou-se avô do Rei Davi. O Novo Testamento menciona Rute como uma das apenas cinco mulheres na genealogia de Jesus Cristo (</w:t>
      </w:r>
      <w:r>
        <w:rPr>
          <w:lang w:val="pt_PT" w:bidi="pt_PT"/>
        </w:rPr>
        <w:t>Mt 1.5</w:t>
      </w:r>
      <w:r>
        <w:rPr>
          <w:lang w:val="pt_PT" w:bidi="pt_PT"/>
        </w:rPr>
        <w:t>). A fidelidade cotidiana de Rute teve um significado eterno, pois Deus cumpriu Seus propósitos através dela.</w:t>
      </w:r>
    </w:p>
    <w:p>
      <w:pPr/>
      <w:r>
        <w:rPr>
          <w:lang w:val="pt_PT" w:bidi="pt_PT"/>
        </w:rPr>
      </w:r>
      <w:r>
        <w:rPr>
          <w:u w:val="single"/>
          <w:lang w:val="pt_PT" w:bidi="pt_PT"/>
        </w:rPr>
        <w:t>Passagens para estudo complementar</w:t>
      </w:r>
    </w:p>
    <w:p>
      <w:pPr/>
      <w:r>
        <w:rPr>
          <w:lang w:val="pt_PT" w:bidi="pt_PT"/>
        </w:rPr>
      </w:r>
      <w:r>
        <w:rPr>
          <w:lang w:val="pt_PT" w:bidi="pt_PT"/>
        </w:rPr>
        <w:t>Rute 1.4–4.13</w:t>
      </w:r>
      <w:r>
        <w:rPr>
          <w:lang w:val="pt_PT" w:bidi="pt_PT"/>
        </w:rPr>
        <w:t xml:space="preserve">; </w:t>
      </w:r>
      <w:r>
        <w:rPr>
          <w:lang w:val="pt_PT" w:bidi="pt_PT"/>
        </w:rPr>
        <w:t>Mateus 1.5</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