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Rahab</w:t>
      </w:r>
      <w:r>
        <w:rPr>
          <w:lang w:val="es_ES" w:bidi="es_ES"/>
        </w:rPr>
      </w:r>
    </w:p>
    <w:p>
      <w:pPr/>
      <w:r>
        <w:rPr>
          <w:lang w:val="es_ES" w:bidi="es_ES"/>
        </w:rPr>
      </w:r>
      <w:r>
        <w:rPr>
          <w:lang w:val="es_ES" w:bidi="es_ES"/>
        </w:rPr>
        <w:t>Rahab fue una prostituta y una mujer de fe. Ella continúa siendo un misterio incluso cientos de años después de su breve papel en la historia de Israel. Creyó en el Dios de Israel y ayudó a dos exploradores israelitas que visitaron su casa. Gracias a esto, su vida fue perdonada cuando Israel capturó Jericó.</w:t>
      </w:r>
    </w:p>
    <w:p>
      <w:pPr/>
      <w:r>
        <w:rPr>
          <w:lang w:val="es_ES" w:bidi="es_ES"/>
        </w:rPr>
      </w:r>
      <w:r>
        <w:rPr>
          <w:lang w:val="es_ES" w:bidi="es_ES"/>
        </w:rPr>
        <w:t>La casa de Rahab estaba en la muralla de la ciudad, por lo que los exploradores de Josué se dirigieron allí al entrar en Jericó. Rahab podría haber sido una posadera o una prostituta. Otros documentos de la época del Antiguo Testamento mencionan a mujeres que desempeñaban ambos roles. Si la casa de Rahab era una posada, habría sido un lugar lógico para visitar, ya que los exploradores de Josué podrían estar esperando evitar atención no deseada en ese lugar.</w:t>
      </w:r>
    </w:p>
    <w:p>
      <w:pPr/>
      <w:r>
        <w:rPr>
          <w:lang w:val="es_ES" w:bidi="es_ES"/>
        </w:rPr>
      </w:r>
      <w:r>
        <w:rPr>
          <w:lang w:val="es_ES" w:bidi="es_ES"/>
        </w:rPr>
        <w:t>El acuerdo de Rahab con los exploradores fue una contundente declaración de fe en Jehová, el Dios de Israel (</w:t>
      </w:r>
      <w:r>
        <w:rPr>
          <w:lang w:val="es_ES" w:bidi="es_ES"/>
        </w:rPr>
        <w:t>Jos 2:8–21</w:t>
      </w:r>
      <w:r>
        <w:rPr>
          <w:lang w:val="es_ES" w:bidi="es_ES"/>
        </w:rPr>
        <w:t>). Como cananea, Rahab probablemente seguía el culto de fertilidad de Baal, el dios de las tormentas y la lluvia, y su compañera Asera, la diosa de la tierra. Sin embargo, después de escuchar sobre el avance de Israel hacia su tierra, Rahab se dio cuenta de que Jehová, el Dios de Israel, es "Dios arriba en los cielos y abajo en la tierra" (</w:t>
      </w:r>
      <w:r>
        <w:rPr>
          <w:lang w:val="es_ES" w:bidi="es_ES"/>
        </w:rPr>
        <w:t>Jos 2:11</w:t>
      </w:r>
      <w:r>
        <w:rPr>
          <w:lang w:val="es_ES" w:bidi="es_ES"/>
        </w:rPr>
        <w:t>).</w:t>
      </w:r>
    </w:p>
    <w:p>
      <w:pPr/>
      <w:r>
        <w:rPr>
          <w:lang w:val="es_ES" w:bidi="es_ES"/>
        </w:rPr>
      </w:r>
      <w:r>
        <w:rPr>
          <w:lang w:val="es_ES" w:bidi="es_ES"/>
        </w:rPr>
        <w:t>Después de que Josué conquistó Jericó, Rahab se casó con Salmón de la tribu de Judá. Ella tuvo un hijo llamado Booz (</w:t>
      </w:r>
      <w:r>
        <w:rPr>
          <w:lang w:val="es_ES" w:bidi="es_ES"/>
        </w:rPr>
        <w:t>Rt 4:21,</w:t>
      </w:r>
      <w:r>
        <w:rPr>
          <w:lang w:val="es_ES" w:bidi="es_ES"/>
        </w:rPr>
        <w:t xml:space="preserve"> </w:t>
      </w:r>
      <w:r>
        <w:rPr>
          <w:lang w:val="es_ES" w:bidi="es_ES"/>
        </w:rPr>
        <w:t>Mt 1:5</w:t>
      </w:r>
      <w:r>
        <w:rPr>
          <w:lang w:val="es_ES" w:bidi="es_ES"/>
        </w:rPr>
        <w:t>). Rahab se convirtió en la suegra de Rut, otra mujer extranjera que se unió a Israel. Rahab también fue la tatarabuela del rey David. Se la menciona junto a Moisés, David, Sansón y Samuel como un ejemplo de fe demostrada a través de buenas obras (</w:t>
      </w:r>
      <w:r>
        <w:rPr>
          <w:lang w:val="es_ES" w:bidi="es_ES"/>
        </w:rPr>
        <w:t>Hb 11:31,</w:t>
      </w:r>
      <w:r>
        <w:rPr>
          <w:lang w:val="es_ES" w:bidi="es_ES"/>
        </w:rPr>
        <w:t xml:space="preserve"> </w:t>
      </w:r>
      <w:r>
        <w:rPr>
          <w:lang w:val="es_ES" w:bidi="es_ES"/>
        </w:rPr>
        <w:t>St 2:25</w:t>
      </w:r>
      <w:r>
        <w:rPr>
          <w:lang w:val="es_ES" w:bidi="es_ES"/>
        </w:rPr>
        <w:t>). Rahab es una de las cinco mujeres, incluyendo a María, mencionadas en la genealogía de Jesús en Mateo, el árbol genealógico humano del Hijo de Dios (</w:t>
      </w:r>
      <w:r>
        <w:rPr>
          <w:lang w:val="es_ES" w:bidi="es_ES"/>
        </w:rPr>
        <w:t>Mt 1:5</w:t>
      </w:r>
      <w:r>
        <w:rPr>
          <w:lang w:val="es_ES" w:bidi="es_ES"/>
        </w:rPr>
        <w:t>). Rahab ilustra el amplio alcance de la gracia de Dios.</w:t>
      </w:r>
    </w:p>
    <w:p>
      <w:pPr/>
      <w:r>
        <w:rPr>
          <w:lang w:val="es_ES" w:bidi="es_ES"/>
        </w:rPr>
      </w:r>
      <w:r>
        <w:rPr>
          <w:u w:val="single"/>
          <w:lang w:val="es_ES" w:bidi="es_ES"/>
        </w:rPr>
        <w:t>Pasajes para Estudio Complementario</w:t>
      </w:r>
    </w:p>
    <w:p>
      <w:pPr/>
      <w:r>
        <w:rPr>
          <w:lang w:val="es_ES" w:bidi="es_ES"/>
        </w:rPr>
      </w:r>
      <w:r>
        <w:rPr>
          <w:lang w:val="es_ES" w:bidi="es_ES"/>
        </w:rPr>
        <w:t>Josué 2:1–21;</w:t>
      </w:r>
      <w:r>
        <w:rPr>
          <w:lang w:val="es_ES" w:bidi="es_ES"/>
        </w:rPr>
        <w:t xml:space="preserve"> </w:t>
      </w:r>
      <w:r>
        <w:rPr>
          <w:lang w:val="es_ES" w:bidi="es_ES"/>
        </w:rPr>
        <w:t>6:17</w:t>
      </w:r>
      <w:r>
        <w:rPr>
          <w:lang w:val="es_ES" w:bidi="es_ES"/>
        </w:rPr>
        <w:t>,</w:t>
      </w:r>
      <w:r>
        <w:rPr>
          <w:lang w:val="es_ES" w:bidi="es_ES"/>
        </w:rPr>
        <w:t>22–25;</w:t>
      </w:r>
      <w:r>
        <w:rPr>
          <w:lang w:val="es_ES" w:bidi="es_ES"/>
        </w:rPr>
        <w:t xml:space="preserve"> </w:t>
      </w:r>
      <w:r>
        <w:rPr>
          <w:lang w:val="es_ES" w:bidi="es_ES"/>
        </w:rPr>
        <w:t>Mateo 1:5;</w:t>
      </w:r>
      <w:r>
        <w:rPr>
          <w:lang w:val="es_ES" w:bidi="es_ES"/>
        </w:rPr>
        <w:t xml:space="preserve"> </w:t>
      </w:r>
      <w:r>
        <w:rPr>
          <w:lang w:val="es_ES" w:bidi="es_ES"/>
        </w:rPr>
        <w:t>Hebreos 11:31;</w:t>
      </w:r>
      <w:r>
        <w:rPr>
          <w:lang w:val="es_ES" w:bidi="es_ES"/>
        </w:rPr>
        <w:t xml:space="preserve"> </w:t>
      </w:r>
      <w:r>
        <w:rPr>
          <w:lang w:val="es_ES" w:bidi="es_ES"/>
        </w:rPr>
        <w:t>Santiago 2:25</w:t>
      </w:r>
      <w:r>
        <w:rPr>
          <w:lang w:val="es_ES" w:bidi="es_ES"/>
        </w:rPr>
      </w:r>
      <w:r>
        <w:rPr>
          <w:lang w:val="es_ES" w:bidi="es_ES"/>
        </w:rPr>
      </w:r>
    </w:p>
    <w:p>
      <w:pPr/>
      <w:r>
        <w:rPr>
          <w:lang w:val="es_ES" w:bidi="es_ES"/>
        </w:rPr>
      </w:r>
    </w:p>
    <w:p>
      <w:pPr>
        <w:pStyle w:val="Heading2"/>
      </w:pPr>
      <w:r>
        <w:rPr>
          <w:lang w:val="es_ES" w:bidi="es_ES"/>
        </w:rPr>
        <w:t>Raquel</w:t>
      </w:r>
      <w:r>
        <w:rPr>
          <w:lang w:val="es_ES" w:bidi="es_ES"/>
        </w:rPr>
      </w:r>
    </w:p>
    <w:p>
      <w:pPr/>
      <w:r>
        <w:rPr>
          <w:lang w:val="es_ES" w:bidi="es_ES"/>
        </w:rPr>
      </w:r>
      <w:r>
        <w:rPr>
          <w:lang w:val="es_ES" w:bidi="es_ES"/>
        </w:rPr>
        <w:t>Raquel era la hija menor de Labán. Era hermosa, y Jacob la amaba más que a sus otras esposas. La conoció por primera vez cuando llegó a Padán-Aram en Harán. La ayudó a quitar la piedra de un pozo y dio de beber a las ovejas de su padre (</w:t>
      </w:r>
      <w:r>
        <w:rPr>
          <w:lang w:val="es_ES" w:bidi="es_ES"/>
        </w:rPr>
        <w:t>Ge 29:10</w:t>
      </w:r>
      <w:r>
        <w:rPr>
          <w:lang w:val="es_ES" w:bidi="es_ES"/>
        </w:rPr>
        <w:t>). Jacob acordó trabajar siete años para Labán con el fin de casarse con Raquel. Ese tiempo le pareció solo unos pocos días porque la amaba profundamente.</w:t>
      </w:r>
    </w:p>
    <w:p>
      <w:pPr/>
      <w:r>
        <w:rPr>
          <w:lang w:val="es_ES" w:bidi="es_ES"/>
        </w:rPr>
      </w:r>
      <w:r>
        <w:rPr>
          <w:lang w:val="es_ES" w:bidi="es_ES"/>
        </w:rPr>
        <w:t>Labán engañó a Jacob para que se casara con Lea, su hija mayor y menos atractiva, antes de permitirle casarse con Raquel. A diferencia de Lea, Raquel no podía tener hijos al principio (</w:t>
      </w:r>
      <w:r>
        <w:rPr>
          <w:lang w:val="es_ES" w:bidi="es_ES"/>
        </w:rPr>
        <w:t>Ge 29:31,</w:t>
      </w:r>
      <w:r>
        <w:rPr>
          <w:lang w:val="es_ES" w:bidi="es_ES"/>
        </w:rPr>
        <w:t xml:space="preserve"> </w:t>
      </w:r>
      <w:r>
        <w:rPr>
          <w:lang w:val="es_ES" w:bidi="es_ES"/>
        </w:rPr>
        <w:t>30:1</w:t>
      </w:r>
      <w:r>
        <w:rPr>
          <w:lang w:val="es_ES" w:bidi="es_ES"/>
        </w:rPr>
        <w:t>). Ella le dio a su sierva Bilha a Jacob para que tuviera hijos en su lugar, lo que resultó en los nacimientos de Dan y Neftalí (</w:t>
      </w:r>
      <w:r>
        <w:rPr>
          <w:lang w:val="es_ES" w:bidi="es_ES"/>
        </w:rPr>
        <w:t>Ge 30:3–8</w:t>
      </w:r>
      <w:r>
        <w:rPr>
          <w:lang w:val="es_ES" w:bidi="es_ES"/>
        </w:rPr>
        <w:t>). Finalmente, Raquel quedó embarazada y dio a luz a José (</w:t>
      </w:r>
      <w:r>
        <w:rPr>
          <w:lang w:val="es_ES" w:bidi="es_ES"/>
        </w:rPr>
        <w:t>Ge 30:22–24</w:t>
      </w:r>
      <w:r>
        <w:rPr>
          <w:lang w:val="es_ES" w:bidi="es_ES"/>
        </w:rPr>
        <w:t>). Poco después, Jacob dejó Harán con sus esposas, hijos y posesiones.</w:t>
      </w:r>
    </w:p>
    <w:p>
      <w:pPr/>
      <w:r>
        <w:rPr>
          <w:lang w:val="es_ES" w:bidi="es_ES"/>
        </w:rPr>
      </w:r>
      <w:r>
        <w:rPr>
          <w:lang w:val="es_ES" w:bidi="es_ES"/>
        </w:rPr>
        <w:t>Entre Betel y Belén, Raquel falleció al dar a luz a Benjamín (</w:t>
      </w:r>
      <w:r>
        <w:rPr>
          <w:lang w:val="es_ES" w:bidi="es_ES"/>
        </w:rPr>
        <w:t>Ge 35:16–20</w:t>
      </w:r>
      <w:r>
        <w:rPr>
          <w:lang w:val="es_ES" w:bidi="es_ES"/>
        </w:rPr>
        <w:t>). Jacob erigió un pilar sobre su tumba, que permaneció como un hito incluso en la época de Saúl (</w:t>
      </w:r>
      <w:r>
        <w:rPr>
          <w:lang w:val="es_ES" w:bidi="es_ES"/>
        </w:rPr>
        <w:t>1 Sam 10:2</w:t>
      </w:r>
      <w:r>
        <w:rPr>
          <w:lang w:val="es_ES" w:bidi="es_ES"/>
        </w:rPr>
        <w:t>). Raquel y Lea son honradas por haber edificado la casa de Israel (</w:t>
      </w:r>
      <w:r>
        <w:rPr>
          <w:lang w:val="es_ES" w:bidi="es_ES"/>
        </w:rPr>
        <w:t>Rt 4:11</w:t>
      </w:r>
      <w:r>
        <w:rPr>
          <w:lang w:val="es_ES" w:bidi="es_ES"/>
        </w:rPr>
        <w:t xml:space="preserve">). En </w:t>
      </w:r>
      <w:r>
        <w:rPr>
          <w:lang w:val="es_ES" w:bidi="es_ES"/>
        </w:rPr>
        <w:t>Jeremías 31:15</w:t>
      </w:r>
      <w:r>
        <w:rPr>
          <w:lang w:val="es_ES" w:bidi="es_ES"/>
        </w:rPr>
        <w:t>, se presenta a Raquel llorando por sus hijos llevados al cautiverio. Mateo hace referencia a las palabras de Jeremías durante la matanza de bebés varones alrededor de Belén por Herodes poco después del nacimiento de Jesús (</w:t>
      </w:r>
      <w:r>
        <w:rPr>
          <w:lang w:val="es_ES" w:bidi="es_ES"/>
        </w:rPr>
        <w:t>Mt 2:16–18</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Génesis 29:6–30:24,</w:t>
      </w:r>
      <w:r>
        <w:rPr>
          <w:lang w:val="es_ES" w:bidi="es_ES"/>
        </w:rPr>
        <w:t xml:space="preserve"> </w:t>
      </w:r>
      <w:r>
        <w:rPr>
          <w:lang w:val="es_ES" w:bidi="es_ES"/>
        </w:rPr>
        <w:t>31:4–19</w:t>
      </w:r>
      <w:r>
        <w:rPr>
          <w:lang w:val="es_ES" w:bidi="es_ES"/>
        </w:rPr>
        <w:t xml:space="preserve">, </w:t>
      </w:r>
      <w:r>
        <w:rPr>
          <w:lang w:val="es_ES" w:bidi="es_ES"/>
        </w:rPr>
        <w:t>31–35</w:t>
      </w:r>
      <w:r>
        <w:rPr>
          <w:lang w:val="es_ES" w:bidi="es_ES"/>
        </w:rPr>
        <w:t xml:space="preserve">; </w:t>
      </w:r>
      <w:r>
        <w:rPr>
          <w:lang w:val="es_ES" w:bidi="es_ES"/>
        </w:rPr>
        <w:t>33:1–7,</w:t>
      </w:r>
      <w:r>
        <w:rPr>
          <w:lang w:val="es_ES" w:bidi="es_ES"/>
        </w:rPr>
        <w:t xml:space="preserve"> </w:t>
      </w:r>
      <w:r>
        <w:rPr>
          <w:lang w:val="es_ES" w:bidi="es_ES"/>
        </w:rPr>
        <w:t>35:16–20,</w:t>
      </w:r>
      <w:r>
        <w:rPr>
          <w:lang w:val="es_ES" w:bidi="es_ES"/>
        </w:rPr>
        <w:t xml:space="preserve"> </w:t>
      </w:r>
      <w:r>
        <w:rPr>
          <w:lang w:val="es_ES" w:bidi="es_ES"/>
        </w:rPr>
        <w:t>46:19–22,</w:t>
      </w:r>
      <w:r>
        <w:rPr>
          <w:lang w:val="es_ES" w:bidi="es_ES"/>
        </w:rPr>
        <w:t xml:space="preserve"> </w:t>
      </w:r>
      <w:r>
        <w:rPr>
          <w:lang w:val="es_ES" w:bidi="es_ES"/>
        </w:rPr>
        <w:t>48:7;</w:t>
      </w:r>
      <w:r>
        <w:rPr>
          <w:lang w:val="es_ES" w:bidi="es_ES"/>
        </w:rPr>
        <w:t xml:space="preserve"> </w:t>
      </w:r>
      <w:r>
        <w:rPr>
          <w:lang w:val="es_ES" w:bidi="es_ES"/>
        </w:rPr>
        <w:t>Rut 4:11;</w:t>
      </w:r>
      <w:r>
        <w:rPr>
          <w:lang w:val="es_ES" w:bidi="es_ES"/>
        </w:rPr>
        <w:t xml:space="preserve"> </w:t>
      </w:r>
      <w:r>
        <w:rPr>
          <w:lang w:val="es_ES" w:bidi="es_ES"/>
        </w:rPr>
        <w:t>1 Samuel 10:2;</w:t>
      </w:r>
      <w:r>
        <w:rPr>
          <w:lang w:val="es_ES" w:bidi="es_ES"/>
        </w:rPr>
        <w:t xml:space="preserve"> </w:t>
      </w:r>
      <w:r>
        <w:rPr>
          <w:lang w:val="es_ES" w:bidi="es_ES"/>
        </w:rPr>
        <w:t>Jeremías 31:15;</w:t>
      </w:r>
      <w:r>
        <w:rPr>
          <w:lang w:val="es_ES" w:bidi="es_ES"/>
        </w:rPr>
        <w:t xml:space="preserve"> </w:t>
      </w:r>
      <w:r>
        <w:rPr>
          <w:lang w:val="es_ES" w:bidi="es_ES"/>
        </w:rPr>
        <w:t>Mateo 2:18</w:t>
      </w:r>
      <w:r>
        <w:rPr>
          <w:lang w:val="es_ES" w:bidi="es_ES"/>
        </w:rPr>
      </w:r>
      <w:r>
        <w:rPr>
          <w:lang w:val="es_ES" w:bidi="es_ES"/>
        </w:rPr>
      </w:r>
    </w:p>
    <w:p>
      <w:pPr/>
      <w:r>
        <w:rPr>
          <w:lang w:val="es_ES" w:bidi="es_ES"/>
        </w:rPr>
      </w:r>
    </w:p>
    <w:p>
      <w:pPr>
        <w:pStyle w:val="Heading2"/>
      </w:pPr>
      <w:r>
        <w:rPr>
          <w:lang w:val="es_ES" w:bidi="es_ES"/>
        </w:rPr>
        <w:t>Rebeca</w:t>
      </w:r>
      <w:r>
        <w:rPr>
          <w:lang w:val="es_ES" w:bidi="es_ES"/>
        </w:rPr>
      </w:r>
    </w:p>
    <w:p>
      <w:pPr/>
      <w:r>
        <w:rPr>
          <w:lang w:val="es_ES" w:bidi="es_ES"/>
        </w:rPr>
      </w:r>
      <w:r>
        <w:rPr>
          <w:lang w:val="es_ES" w:bidi="es_ES"/>
        </w:rPr>
        <w:t xml:space="preserve">Rebeca era la esposa de Isaac. En </w:t>
      </w:r>
      <w:r>
        <w:rPr>
          <w:lang w:val="es_ES" w:bidi="es_ES"/>
        </w:rPr>
        <w:t>Génesis 24</w:t>
      </w:r>
      <w:r>
        <w:rPr>
          <w:lang w:val="es_ES" w:bidi="es_ES"/>
        </w:rPr>
        <w:t xml:space="preserve"> se narra la historia del siervo de Abraham que busca una esposa para Isaac. Siguiendo las instrucciones de Abraham, e siervo viajó a Harán en Aram-naharaim (noroeste de Mesopotamia) para encontrar a los parientes de Abraham. Abraham no quería que Isaac se casara con una cananea local. El siervo oró para que la mujer que Dios eligiera para Isaac le ofreciera un trago y también diera de beber a sus camellos (</w:t>
      </w:r>
      <w:r>
        <w:rPr>
          <w:lang w:val="es_ES" w:bidi="es_ES"/>
        </w:rPr>
        <w:t>Gn 24:12–14</w:t>
      </w:r>
      <w:r>
        <w:rPr>
          <w:lang w:val="es_ES" w:bidi="es_ES"/>
        </w:rPr>
        <w:t>). Esto confirmaría la elección de Dios y mostraría su carácter, hospitalidad y ética de trabajo.</w:t>
      </w:r>
    </w:p>
    <w:p>
      <w:pPr/>
      <w:r>
        <w:rPr>
          <w:lang w:val="es_ES" w:bidi="es_ES"/>
        </w:rPr>
      </w:r>
      <w:r>
        <w:rPr>
          <w:lang w:val="es_ES" w:bidi="es_ES"/>
        </w:rPr>
        <w:t>Dios respondió claramente a su oración al proveer a Rebeca, la hija de Bethuel (</w:t>
      </w:r>
      <w:r>
        <w:rPr>
          <w:lang w:val="es_ES" w:bidi="es_ES"/>
        </w:rPr>
        <w:t>Gn 22:23,</w:t>
      </w:r>
      <w:r>
        <w:rPr>
          <w:lang w:val="es_ES" w:bidi="es_ES"/>
        </w:rPr>
        <w:t xml:space="preserve"> </w:t>
      </w:r>
      <w:r>
        <w:rPr>
          <w:lang w:val="es_ES" w:bidi="es_ES"/>
        </w:rPr>
        <w:t>25:20</w:t>
      </w:r>
      <w:r>
        <w:rPr>
          <w:lang w:val="es_ES" w:bidi="es_ES"/>
        </w:rPr>
        <w:t>). Bethuel era el hijo de Nachôr, el hermano de Abraham (</w:t>
      </w:r>
      <w:r>
        <w:rPr>
          <w:lang w:val="es_ES" w:bidi="es_ES"/>
        </w:rPr>
        <w:t>24:24</w:t>
      </w:r>
      <w:r>
        <w:rPr>
          <w:lang w:val="es_ES" w:bidi="es_ES"/>
        </w:rPr>
        <w:t>).</w:t>
      </w:r>
    </w:p>
    <w:p>
      <w:pPr/>
      <w:r>
        <w:rPr>
          <w:lang w:val="es_ES" w:bidi="es_ES"/>
        </w:rPr>
      </w:r>
      <w:r>
        <w:rPr>
          <w:lang w:val="es_ES" w:bidi="es_ES"/>
        </w:rPr>
        <w:t>El siervo de Abraham explicó cómo Dios lo había guiado (</w:t>
      </w:r>
      <w:r>
        <w:rPr>
          <w:lang w:val="es_ES" w:bidi="es_ES"/>
        </w:rPr>
        <w:t>Gn 24:34–49</w:t>
      </w:r>
      <w:r>
        <w:rPr>
          <w:lang w:val="es_ES" w:bidi="es_ES"/>
        </w:rPr>
        <w:t>). La familia de Rebeca reconoció esto como obra de Dios, pero dudaron en dejarla ir de inmediato (</w:t>
      </w:r>
      <w:r>
        <w:rPr>
          <w:lang w:val="es_ES" w:bidi="es_ES"/>
        </w:rPr>
        <w:t>24:50–56</w:t>
      </w:r>
      <w:r>
        <w:rPr>
          <w:lang w:val="es_ES" w:bidi="es_ES"/>
        </w:rPr>
        <w:t>). Sin embargo, Rebeca mostró fe en el plan de Dios y estaba lista para dejar a su familia de inmediato para casarse con Isaac (</w:t>
      </w:r>
      <w:r>
        <w:rPr>
          <w:lang w:val="es_ES" w:bidi="es_ES"/>
        </w:rPr>
        <w:t>Gn 24:57–58</w:t>
      </w:r>
      <w:r>
        <w:rPr>
          <w:lang w:val="es_ES" w:bidi="es_ES"/>
        </w:rPr>
        <w:t>). La fe de Rebeca fue grandemente recompensada. La bendición que su familia le dio al partir se cumplió cuando tuvo la siguiente generación de la línea elegida de Dios con Isaac (</w:t>
      </w:r>
      <w:r>
        <w:rPr>
          <w:lang w:val="es_ES" w:bidi="es_ES"/>
        </w:rPr>
        <w:t>Gn 24:59–60</w:t>
      </w:r>
      <w:r>
        <w:rPr>
          <w:lang w:val="es_ES" w:bidi="es_ES"/>
        </w:rPr>
        <w:t>).</w:t>
      </w:r>
    </w:p>
    <w:p>
      <w:pPr/>
      <w:r>
        <w:rPr>
          <w:lang w:val="es_ES" w:bidi="es_ES"/>
        </w:rPr>
      </w:r>
      <w:r>
        <w:rPr>
          <w:lang w:val="es_ES" w:bidi="es_ES"/>
        </w:rPr>
        <w:t>Rebeca dio a luz a gemelos, Esaú y Jacob (</w:t>
      </w:r>
      <w:r>
        <w:rPr>
          <w:lang w:val="es_ES" w:bidi="es_ES"/>
        </w:rPr>
        <w:t>Gn 25:20–26</w:t>
      </w:r>
      <w:r>
        <w:rPr>
          <w:lang w:val="es_ES" w:bidi="es_ES"/>
        </w:rPr>
        <w:t>). Ella favoreció a Jacob, el hijo menor, porque Dios le había dicho que él sería más fuerte y lideraría a ambos (</w:t>
      </w:r>
      <w:r>
        <w:rPr>
          <w:lang w:val="es_ES" w:bidi="es_ES"/>
        </w:rPr>
        <w:t>Gn 25:23</w:t>
      </w:r>
      <w:r>
        <w:rPr>
          <w:lang w:val="es_ES" w:bidi="es_ES"/>
        </w:rPr>
        <w:t>). Rebeca ayudó a Jacob a obtener la bendición del primogénito engañando a Isaac (</w:t>
      </w:r>
      <w:r>
        <w:rPr>
          <w:lang w:val="es_ES" w:bidi="es_ES"/>
        </w:rPr>
        <w:t>Gn 27:1–40</w:t>
      </w:r>
      <w:r>
        <w:rPr>
          <w:lang w:val="es_ES" w:bidi="es_ES"/>
        </w:rPr>
        <w:t>). Luego organizó que Jacob fuera a Harán para escapar de la ira de Esaú (</w:t>
      </w:r>
      <w:r>
        <w:rPr>
          <w:lang w:val="es_ES" w:bidi="es_ES"/>
        </w:rPr>
        <w:t>Gn 27:41–28:5</w:t>
      </w:r>
      <w:r>
        <w:rPr>
          <w:lang w:val="es_ES" w:bidi="es_ES"/>
        </w:rPr>
        <w:t>). El engaño de Rebeca provocó una división duradera en la familia. Probablemente nunca volvió a ver a Jacob. Sin embargo, fue enterrada junto a Isaac en el sitio de entierro familiar (</w:t>
      </w:r>
      <w:r>
        <w:rPr>
          <w:lang w:val="es_ES" w:bidi="es_ES"/>
        </w:rPr>
        <w:t>Gn 49:31</w:t>
      </w:r>
      <w:r>
        <w:rPr>
          <w:lang w:val="es_ES" w:bidi="es_ES"/>
        </w:rPr>
        <w:t>). Ella cumplió el plan de Dios como la madre de Jacob, el patriarca de Israel.</w:t>
      </w:r>
    </w:p>
    <w:p>
      <w:pPr/>
      <w:r>
        <w:rPr>
          <w:lang w:val="es_ES" w:bidi="es_ES"/>
        </w:rPr>
      </w:r>
      <w:r>
        <w:rPr>
          <w:u w:val="single"/>
          <w:lang w:val="es_ES" w:bidi="es_ES"/>
        </w:rPr>
        <w:t>Pasajes para Estudio Complementario</w:t>
      </w:r>
    </w:p>
    <w:p>
      <w:pPr/>
      <w:r>
        <w:rPr>
          <w:lang w:val="es_ES" w:bidi="es_ES"/>
        </w:rPr>
      </w:r>
      <w:r>
        <w:rPr>
          <w:lang w:val="es_ES" w:bidi="es_ES"/>
        </w:rPr>
        <w:t>Génesis 22:23;</w:t>
      </w:r>
      <w:r>
        <w:rPr>
          <w:lang w:val="es_ES" w:bidi="es_ES"/>
        </w:rPr>
        <w:t xml:space="preserve"> 24:12–67;</w:t>
      </w:r>
      <w:r>
        <w:rPr>
          <w:lang w:val="es_ES" w:bidi="es_ES"/>
        </w:rPr>
        <w:t xml:space="preserve"> 25:20–28;</w:t>
      </w:r>
      <w:r>
        <w:rPr>
          <w:lang w:val="es_ES" w:bidi="es_ES"/>
        </w:rPr>
        <w:t xml:space="preserve"> 26:7–8</w:t>
      </w:r>
      <w:r>
        <w:rPr>
          <w:lang w:val="es_ES" w:bidi="es_ES"/>
        </w:rPr>
        <w:t>,</w:t>
      </w:r>
      <w:r>
        <w:rPr>
          <w:lang w:val="es_ES" w:bidi="es_ES"/>
        </w:rPr>
        <w:t>35;</w:t>
      </w:r>
      <w:r>
        <w:rPr>
          <w:lang w:val="es_ES" w:bidi="es_ES"/>
        </w:rPr>
        <w:t xml:space="preserve"> 27:5–17</w:t>
      </w:r>
      <w:r>
        <w:rPr>
          <w:lang w:val="es_ES" w:bidi="es_ES"/>
        </w:rPr>
        <w:t>,</w:t>
      </w:r>
      <w:r>
        <w:rPr>
          <w:lang w:val="es_ES" w:bidi="es_ES"/>
        </w:rPr>
        <w:t>42–46;</w:t>
      </w:r>
      <w:r>
        <w:rPr>
          <w:lang w:val="es_ES" w:bidi="es_ES"/>
        </w:rPr>
        <w:t xml:space="preserve"> 29:12;</w:t>
      </w:r>
      <w:r>
        <w:rPr>
          <w:lang w:val="es_ES" w:bidi="es_ES"/>
        </w:rPr>
        <w:t xml:space="preserve"> 35:8;</w:t>
      </w:r>
      <w:r>
        <w:rPr>
          <w:lang w:val="es_ES" w:bidi="es_ES"/>
        </w:rPr>
        <w:t xml:space="preserve"> 49:31;</w:t>
      </w:r>
      <w:r>
        <w:rPr>
          <w:lang w:val="es_ES" w:bidi="es_ES"/>
        </w:rPr>
        <w:t xml:space="preserve"> </w:t>
      </w:r>
      <w:r>
        <w:rPr>
          <w:lang w:val="es_ES" w:bidi="es_ES"/>
        </w:rPr>
        <w:t>Romanos 9:10–13</w:t>
      </w:r>
      <w:r>
        <w:rPr>
          <w:lang w:val="es_ES" w:bidi="es_ES"/>
        </w:rPr>
      </w:r>
      <w:r>
        <w:rPr>
          <w:lang w:val="es_ES" w:bidi="es_ES"/>
        </w:rPr>
      </w:r>
    </w:p>
    <w:p>
      <w:pPr/>
      <w:r>
        <w:rPr>
          <w:lang w:val="es_ES" w:bidi="es_ES"/>
        </w:rPr>
      </w:r>
    </w:p>
    <w:p>
      <w:pPr>
        <w:pStyle w:val="Heading2"/>
      </w:pPr>
      <w:r>
        <w:rPr>
          <w:lang w:val="es_ES" w:bidi="es_ES"/>
        </w:rPr>
        <w:t>Reinos Helenísticos</w:t>
      </w:r>
      <w:r>
        <w:rPr>
          <w:lang w:val="es_ES" w:bidi="es_ES"/>
        </w:rPr>
      </w:r>
    </w:p>
    <w:p>
      <w:pPr/>
      <w:r>
        <w:rPr>
          <w:lang w:val="es_ES" w:bidi="es_ES"/>
        </w:rPr>
      </w:r>
      <w:r>
        <w:rPr>
          <w:lang w:val="es_ES" w:bidi="es_ES"/>
        </w:rPr>
        <w:t>Durante 300 años después de la muerte de Alejandro en 323 a.C., los Reyes Griegos gobernaron las tierras que él había conquistado. Durante este período, las formas de vida, creencias y costumbres griegas se difundieron por estas regiones. Esta difusión de la cultura griega se conoce como Helenización y permitió que tanto el aprendizaje judío como el griego prosperaran.</w:t>
      </w:r>
    </w:p>
    <w:p>
      <w:pPr/>
      <w:r>
        <w:rPr>
          <w:lang w:val="es_ES" w:bidi="es_ES"/>
        </w:rPr>
      </w:r>
      <w:r>
        <w:rPr>
          <w:lang w:val="es_ES" w:bidi="es_ES"/>
        </w:rPr>
        <w:t xml:space="preserve">Sin embargo, también generó problemas para el pueblo judío, ya que las costumbres griegas a menudo contradecían las creencias judías. Estos problemas se volvieron muy serios en los años 160 a.C., cuando los gobernantes griegos intentaron obligar al pueblo judío a abandonar su fe. La cultura griega posteriormente se fusionó con el dominio romano, preparando el camino para el Mesías (el elegido de Dios), tal como el profeta Daniel había predicho que sucedería. La historia de esta era está descrita con precisión en varias de las profecías de Daniel (ver </w:t>
      </w:r>
      <w:r>
        <w:rPr>
          <w:lang w:val="es_ES" w:bidi="es_ES"/>
        </w:rPr>
        <w:t>Daniel 7.6</w:t>
      </w:r>
      <w:r>
        <w:rPr>
          <w:lang w:val="es_ES" w:bidi="es_ES"/>
        </w:rPr>
        <w:t xml:space="preserve">; </w:t>
      </w:r>
      <w:r>
        <w:rPr>
          <w:lang w:val="es_ES" w:bidi="es_ES"/>
        </w:rPr>
        <w:t>8.8–14</w:t>
      </w:r>
      <w:r>
        <w:rPr>
          <w:lang w:val="es_ES" w:bidi="es_ES"/>
        </w:rPr>
        <w:t xml:space="preserve">, </w:t>
      </w:r>
      <w:r>
        <w:rPr>
          <w:lang w:val="es_ES" w:bidi="es_ES"/>
        </w:rPr>
        <w:t>21–26</w:t>
      </w:r>
      <w:r>
        <w:rPr>
          <w:lang w:val="es_ES" w:bidi="es_ES"/>
        </w:rPr>
        <w:t xml:space="preserve">; </w:t>
      </w:r>
      <w:r>
        <w:rPr>
          <w:lang w:val="es_ES" w:bidi="es_ES"/>
        </w:rPr>
        <w:t>11.4–45</w:t>
      </w:r>
      <w:r>
        <w:rPr>
          <w:lang w:val="es_ES" w:bidi="es_ES"/>
        </w:rPr>
        <w:t>).</w:t>
      </w:r>
    </w:p>
    <w:p>
      <w:pPr>
        <w:pStyle w:val="Heading4"/>
      </w:pPr>
      <w:r>
        <w:rPr>
          <w:lang w:val="es_ES" w:bidi="es_ES"/>
        </w:rPr>
        <w:t>Sucesores (</w:t>
      </w:r>
      <w:r>
        <w:rPr>
          <w:i/>
          <w:lang w:val="es_ES" w:bidi="es_ES"/>
        </w:rPr>
        <w:t>Diadochoi</w:t>
      </w:r>
      <w:r>
        <w:rPr>
          <w:lang w:val="es_ES" w:bidi="es_ES"/>
        </w:rPr>
        <w:t>), 323 a 301 a.C.</w:t>
      </w:r>
    </w:p>
    <w:p>
      <w:pPr/>
      <w:r>
        <w:rPr>
          <w:lang w:val="es_ES" w:bidi="es_ES"/>
        </w:rPr>
      </w:r>
      <w:r>
        <w:rPr>
          <w:lang w:val="es_ES" w:bidi="es_ES"/>
        </w:rPr>
        <w:t xml:space="preserve">Tras la repentina muerte de Alejandro en el 323 a.C., sus principales generales compitieron por el poder y el control. Estos generales fueron llamados </w:t>
      </w:r>
      <w:r>
        <w:rPr>
          <w:i/>
          <w:lang w:val="es_ES" w:bidi="es_ES"/>
        </w:rPr>
        <w:t>diadochoi</w:t>
      </w:r>
      <w:r>
        <w:rPr>
          <w:lang w:val="es_ES" w:bidi="es_ES"/>
        </w:rPr>
        <w:t>, que significa "sucesores".</w:t>
      </w:r>
    </w:p>
    <w:p>
      <w:pPr>
        <w:pStyle w:val="ListNumber"/>
        <w:numPr>
          <w:ilvl w:val="0"/>
          <w:numId w:val="14"/>
        </w:numPr>
        <w:spacing w:line="240" w:lineRule="auto"/>
        <w:ind w:left="720"/>
      </w:pPr>
      <w:r>
        <w:rPr>
          <w:lang w:val="es_ES" w:bidi="es_ES"/>
        </w:rPr>
      </w:r>
      <w:r>
        <w:rPr>
          <w:i/>
          <w:lang w:val="es_ES" w:bidi="es_ES"/>
        </w:rPr>
        <w:t>Ptolomeo I</w:t>
      </w:r>
      <w:r>
        <w:rPr>
          <w:lang w:val="es_ES" w:bidi="es_ES"/>
        </w:rPr>
        <w:t xml:space="preserve"> fue uno de los generales macedonios más fuertes y capaces de Alejandro Magno. Se convirtió en el gobernador de Egipto en el 323 a.C., el año en que Alejandro murió, y gobernó Egipto con éxito hasta su muerte en el 285 a.C.</w:t>
      </w:r>
    </w:p>
    <w:p>
      <w:pPr>
        <w:pStyle w:val="ListNumber"/>
        <w:spacing w:line="240" w:lineRule="auto"/>
        <w:ind w:left="720"/>
      </w:pPr>
      <w:r>
        <w:rPr>
          <w:lang w:val="es_ES" w:bidi="es_ES"/>
        </w:rPr>
      </w:r>
      <w:r>
        <w:rPr>
          <w:i/>
          <w:lang w:val="es_ES" w:bidi="es_ES"/>
        </w:rPr>
        <w:t>Antígono</w:t>
      </w:r>
      <w:r>
        <w:rPr>
          <w:lang w:val="es_ES" w:bidi="es_ES"/>
        </w:rPr>
        <w:t xml:space="preserve"> fue un general de alto rango en el ejército de Alejandro y actuó como regente activo de gran parte del imperio de Alejandro. En 315 a.C., Antígono invadió Siria y Palestina. Sin embargo, su intento de reunificar el imperio no tuvo éxito, y murió en batalla en 301 a.C.</w:t>
      </w:r>
    </w:p>
    <w:p>
      <w:pPr>
        <w:pStyle w:val="ListNumber"/>
        <w:spacing w:line="240" w:lineRule="auto"/>
        <w:ind w:left="720"/>
      </w:pPr>
      <w:r>
        <w:rPr>
          <w:lang w:val="es_ES" w:bidi="es_ES"/>
        </w:rPr>
      </w:r>
      <w:r>
        <w:rPr>
          <w:i/>
          <w:lang w:val="es_ES" w:bidi="es_ES"/>
        </w:rPr>
        <w:t>Seleuco I,</w:t>
      </w:r>
      <w:r>
        <w:rPr>
          <w:lang w:val="es_ES" w:bidi="es_ES"/>
        </w:rPr>
        <w:t xml:space="preserve"> uno de los generales de alto rango de Alejandro, se convirtió en el gobernador de Babilonia en 321 a.C. Al enterarse de los planes de Antígono para reunificar el imperio, buscó protección de Ptolomeo en Egipto en 316 a.C. Tras recuperar el control de Babilonia en 315 a.C. y Siria en 312 a.C., gobernó hasta su muerte en 281 a.C.</w:t>
      </w:r>
    </w:p>
    <w:p>
      <w:pPr>
        <w:pStyle w:val="ListNumber"/>
        <w:spacing w:line="240" w:lineRule="auto"/>
        <w:ind w:left="720"/>
      </w:pPr>
      <w:r>
        <w:rPr>
          <w:lang w:val="es_ES" w:bidi="es_ES"/>
        </w:rPr>
      </w:r>
      <w:r>
        <w:rPr>
          <w:i/>
          <w:lang w:val="es_ES" w:bidi="es_ES"/>
        </w:rPr>
        <w:t>Lisímaco</w:t>
      </w:r>
      <w:r>
        <w:rPr>
          <w:lang w:val="es_ES" w:bidi="es_ES"/>
        </w:rPr>
        <w:t xml:space="preserve"> se convirtió en el gobernador de Tracia y Bitinia (en Asia Menor, lo que hoy es Turquía) después de la muerte de Alejandro.</w:t>
      </w:r>
    </w:p>
    <w:p>
      <w:pPr>
        <w:pStyle w:val="ListNumber"/>
        <w:spacing w:line="240" w:lineRule="auto"/>
        <w:ind w:left="720"/>
      </w:pPr>
      <w:r>
        <w:rPr>
          <w:lang w:val="es_ES" w:bidi="es_ES"/>
        </w:rPr>
      </w:r>
      <w:r>
        <w:rPr>
          <w:i/>
          <w:lang w:val="es_ES" w:bidi="es_ES"/>
        </w:rPr>
        <w:t>Casandro</w:t>
      </w:r>
      <w:r>
        <w:rPr>
          <w:lang w:val="es_ES" w:bidi="es_ES"/>
        </w:rPr>
        <w:t xml:space="preserve"> fue gobernador de Macedonia hasta el 294 a.C. Posteriormente, Demetrio I, hijo de Antígono, asumió el control de Macedonia y Acaya. Fundó la dinastía Antigónida, que gobernó hasta que los romanos conquistaron Grecia tras la Batalla de Pidna en 168 a.C.</w:t>
      </w:r>
    </w:p>
    <w:p>
      <w:pPr/>
      <w:r>
        <w:rPr>
          <w:lang w:val="es_ES" w:bidi="es_ES"/>
        </w:rPr>
      </w:r>
      <w:r>
        <w:rPr>
          <w:lang w:val="es_ES" w:bidi="es_ES"/>
        </w:rPr>
        <w:t>El imperio de Alejandro se dividió en cuatro reinos gobernados por Griegos Macedonios:</w:t>
      </w:r>
    </w:p>
    <w:p>
      <w:pPr>
        <w:pStyle w:val="ListNumber"/>
        <w:numPr>
          <w:ilvl w:val="0"/>
          <w:numId w:val="15"/>
        </w:numPr>
        <w:spacing w:line="240" w:lineRule="auto"/>
        <w:ind w:left="720"/>
      </w:pPr>
      <w:r>
        <w:rPr>
          <w:lang w:val="es_ES" w:bidi="es_ES"/>
        </w:rPr>
      </w:r>
      <w:r>
        <w:rPr>
          <w:lang w:val="es_ES" w:bidi="es_ES"/>
        </w:rPr>
        <w:t>Egipto</w:t>
      </w:r>
    </w:p>
    <w:p>
      <w:pPr>
        <w:pStyle w:val="ListNumber"/>
        <w:spacing w:line="240" w:lineRule="auto"/>
        <w:ind w:left="720"/>
      </w:pPr>
      <w:r>
        <w:rPr>
          <w:lang w:val="es_ES" w:bidi="es_ES"/>
        </w:rPr>
      </w:r>
      <w:r>
        <w:rPr>
          <w:lang w:val="es_ES" w:bidi="es_ES"/>
        </w:rPr>
        <w:t>Babilonia y Siria</w:t>
      </w:r>
    </w:p>
    <w:p>
      <w:pPr>
        <w:pStyle w:val="ListNumber"/>
        <w:spacing w:line="240" w:lineRule="auto"/>
        <w:ind w:left="720"/>
      </w:pPr>
      <w:r>
        <w:rPr>
          <w:lang w:val="es_ES" w:bidi="es_ES"/>
        </w:rPr>
      </w:r>
      <w:r>
        <w:rPr>
          <w:lang w:val="es_ES" w:bidi="es_ES"/>
        </w:rPr>
        <w:t>Macedonia y Acaya</w:t>
      </w:r>
    </w:p>
    <w:p>
      <w:pPr>
        <w:pStyle w:val="ListNumber"/>
        <w:spacing w:line="240" w:lineRule="auto"/>
        <w:ind w:left="720"/>
      </w:pPr>
      <w:r>
        <w:rPr>
          <w:lang w:val="es_ES" w:bidi="es_ES"/>
        </w:rPr>
      </w:r>
      <w:r>
        <w:rPr>
          <w:lang w:val="es_ES" w:bidi="es_ES"/>
        </w:rPr>
        <w:t>Regiones de Asia Menor</w:t>
      </w:r>
    </w:p>
    <w:p>
      <w:pPr/>
      <w:r>
        <w:rPr>
          <w:lang w:val="es_ES" w:bidi="es_ES"/>
        </w:rPr>
      </w:r>
      <w:r>
        <w:rPr>
          <w:lang w:val="es_ES" w:bidi="es_ES"/>
        </w:rPr>
        <w:t xml:space="preserve">Durante los años 200 a.C., los Ptolomeos y los Seléucidas libraron numerosas guerras por Palestina. </w:t>
      </w:r>
      <w:r>
        <w:rPr>
          <w:lang w:val="es_ES" w:bidi="es_ES"/>
        </w:rPr>
        <w:t>Daniel 11</w:t>
      </w:r>
      <w:r>
        <w:rPr>
          <w:lang w:val="es_ES" w:bidi="es_ES"/>
        </w:rPr>
        <w:t xml:space="preserve"> describe con precisión este conflicto.</w:t>
      </w:r>
    </w:p>
    <w:p>
      <w:pPr>
        <w:pStyle w:val="Heading4"/>
      </w:pPr>
      <w:r>
        <w:rPr>
          <w:lang w:val="es_ES" w:bidi="es_ES"/>
        </w:rPr>
        <w:t>Ptolemeos, 323 a 30 a.C.</w:t>
      </w:r>
    </w:p>
    <w:p>
      <w:pPr/>
      <w:r>
        <w:rPr>
          <w:lang w:val="es_ES" w:bidi="es_ES"/>
        </w:rPr>
      </w:r>
      <w:r>
        <w:rPr>
          <w:lang w:val="es_ES" w:bidi="es_ES"/>
        </w:rPr>
        <w:t xml:space="preserve">Ptolomeo I y sus descendientes, conocidos como el "Rey del Neguev" en </w:t>
      </w:r>
      <w:r>
        <w:rPr>
          <w:lang w:val="es_ES" w:bidi="es_ES"/>
        </w:rPr>
        <w:t>Daniel 11</w:t>
      </w:r>
      <w:r>
        <w:rPr>
          <w:lang w:val="es_ES" w:bidi="es_ES"/>
        </w:rPr>
        <w:t>, gobernaron Egipto durante casi trescientos años. Después de que Ptolomeo I tomara el control de Judea en 319 a.C., trasladó a algunos judíos a Alejandría. Esta ciudad se convirtió en una gran e importante comunidad judía y en un centro tanto para el aprendizaje Judío como Griego. La Septuaginta, la traducción Griega del Antiguo Testamento, fue creada en Alejandría durante este tiempo. Aunque los Ptolomeos eran adorados como dioses y difundieron la cultura Griega en Egipto, generalmente fueron tolerantes con los judíos y su creencia en un solo Dios. La dinastía Ptolemaica terminó con la muerte de Cleopatra VII cuando Roma tomó el control de Egipto en 30 a.C.</w:t>
      </w:r>
    </w:p>
    <w:p>
      <w:pPr>
        <w:pStyle w:val="Heading4"/>
      </w:pPr>
      <w:r>
        <w:rPr>
          <w:lang w:val="es_ES" w:bidi="es_ES"/>
        </w:rPr>
        <w:t>Imperio Seléucida, 321 a 64 a.C.</w:t>
      </w:r>
    </w:p>
    <w:p>
      <w:pPr/>
      <w:r>
        <w:rPr>
          <w:lang w:val="es_ES" w:bidi="es_ES"/>
        </w:rPr>
      </w:r>
      <w:r>
        <w:rPr>
          <w:lang w:val="es_ES" w:bidi="es_ES"/>
        </w:rPr>
        <w:t xml:space="preserve">Seleuco I y sus descendientes (conocidos como el "Rey del Norte" en </w:t>
      </w:r>
      <w:r>
        <w:rPr>
          <w:lang w:val="es_ES" w:bidi="es_ES"/>
        </w:rPr>
        <w:t>Daniel 11</w:t>
      </w:r>
      <w:r>
        <w:rPr>
          <w:lang w:val="es_ES" w:bidi="es_ES"/>
        </w:rPr>
        <w:t>) gobernaron Siria y, por un tiempo, Babilonia, hasta que el general romano Pompeyo tomó el control de Siria en el 64 a.C. Los Seléucidas, al igual que los Ptolomeos, difundieron la cultura Griega y el culto a los gobernantes en sus territorios. Sin embargo, fueron menos tolerantes que los Ptolomeos con la negativa de los Judíos a participar.</w:t>
      </w:r>
    </w:p>
    <w:p>
      <w:pPr/>
      <w:r>
        <w:rPr>
          <w:lang w:val="es_ES" w:bidi="es_ES"/>
        </w:rPr>
      </w:r>
      <w:r>
        <w:rPr>
          <w:lang w:val="es_ES" w:bidi="es_ES"/>
        </w:rPr>
        <w:t>Después de que el Rey Seléucida Antíoco III tomó el control de Judea alrededor del año 200 a.C., otorgó trabajos importantes y autoridad a los judíos que adoptaron las costumbres griegas. Su hijo, Antíoco IV, persiguió severamente a los judíos. Ejecutó a aquellos que observaban el sábado, mantenían copias de la Torá o se negaban a adorar en el altar de Zeus (el principal dios Griego) que él estableció en el templo de Jerusalem. Este evento se menciona en Daniel como la "abominación de la desolación" (</w:t>
      </w:r>
      <w:r>
        <w:rPr>
          <w:lang w:val="es_ES" w:bidi="es_ES"/>
        </w:rPr>
        <w:t>Daniel 11.31</w:t>
      </w:r>
      <w:r>
        <w:rPr>
          <w:lang w:val="es_ES" w:bidi="es_ES"/>
        </w:rPr>
        <w:t xml:space="preserve">). Esta persecución llevó a la revuelta del sacerdote Judío </w:t>
      </w:r>
      <w:r>
        <w:rPr>
          <w:lang w:val="es_ES" w:bidi="es_ES"/>
        </w:rPr>
        <w:t>Mattathías</w:t>
      </w:r>
      <w:r>
        <w:rPr>
          <w:lang w:val="es_ES" w:bidi="es_ES"/>
        </w:rPr>
        <w:t xml:space="preserve"> y sus hijos. El estado judío obtuvo cierta libertad para gobernarse a sí mismo durante casi cien años bajo sus descendientes, los Asmoneos.</w:t>
      </w:r>
    </w:p>
    <w:p>
      <w:pPr/>
      <w:r>
        <w:rPr>
          <w:lang w:val="es_ES" w:bidi="es_ES"/>
        </w:rPr>
      </w:r>
      <w:r>
        <w:rPr>
          <w:u w:val="single"/>
          <w:lang w:val="es_ES" w:bidi="es_ES"/>
        </w:rPr>
        <w:t>Pasajes para Estudio Complementario</w:t>
      </w:r>
    </w:p>
    <w:p>
      <w:pPr/>
      <w:r>
        <w:rPr>
          <w:lang w:val="es_ES" w:bidi="es_ES"/>
        </w:rPr>
      </w:r>
      <w:r>
        <w:rPr>
          <w:lang w:val="es_ES" w:bidi="es_ES"/>
        </w:rPr>
        <w:t>Daniel 11.4–39</w:t>
      </w:r>
      <w:r>
        <w:rPr>
          <w:lang w:val="es_ES" w:bidi="es_ES"/>
        </w:rPr>
      </w:r>
      <w:r>
        <w:rPr>
          <w:lang w:val="es_ES" w:bidi="es_ES"/>
        </w:rPr>
      </w:r>
    </w:p>
    <w:p>
      <w:pPr/>
      <w:r>
        <w:rPr>
          <w:lang w:val="es_ES" w:bidi="es_ES"/>
        </w:rPr>
      </w:r>
    </w:p>
    <w:p>
      <w:pPr>
        <w:pStyle w:val="Heading2"/>
      </w:pPr>
      <w:r>
        <w:rPr>
          <w:lang w:val="es_ES" w:bidi="es_ES"/>
        </w:rPr>
        <w:t>Roboam</w:t>
      </w:r>
      <w:r>
        <w:rPr>
          <w:lang w:val="es_ES" w:bidi="es_ES"/>
        </w:rPr>
      </w:r>
    </w:p>
    <w:p>
      <w:pPr/>
      <w:r>
        <w:rPr>
          <w:lang w:val="es_ES" w:bidi="es_ES"/>
        </w:rPr>
      </w:r>
      <w:r>
        <w:rPr>
          <w:lang w:val="es_ES" w:bidi="es_ES"/>
        </w:rPr>
        <w:t>Roboam era hijo de Salomón y de una mujer amonita (</w:t>
      </w:r>
      <w:r>
        <w:rPr>
          <w:lang w:val="es_ES" w:bidi="es_ES"/>
        </w:rPr>
        <w:t>1 Re 14:21</w:t>
      </w:r>
      <w:r>
        <w:rPr>
          <w:lang w:val="es_ES" w:bidi="es_ES"/>
        </w:rPr>
        <w:t>). Se convirtió en rey a los cuarenta y un años y gobernó durante diecisiete años, desde 931 hasta 913 a.C. Es conocido por provocar la división del reino de Salomón y por ser el primer rey de Judá, el reino del sur.</w:t>
      </w:r>
    </w:p>
    <w:p>
      <w:pPr/>
      <w:r>
        <w:rPr>
          <w:lang w:val="es_ES" w:bidi="es_ES"/>
        </w:rPr>
      </w:r>
      <w:r>
        <w:rPr>
          <w:lang w:val="es_ES" w:bidi="es_ES"/>
        </w:rPr>
        <w:t xml:space="preserve">Cuando Salomón murió en 931 a.C., Judá rápidamente proclamó rey a Roboam. Sin embargo, las diez tribus del norte dudaron en apoyarlo, ya que buscaban alivio de las duras políticas de Salomón (ver </w:t>
      </w:r>
      <w:r>
        <w:rPr>
          <w:lang w:val="es_ES" w:bidi="es_ES"/>
        </w:rPr>
        <w:t>1 Re 12:4,</w:t>
      </w:r>
      <w:r>
        <w:rPr>
          <w:lang w:val="es_ES" w:bidi="es_ES"/>
        </w:rPr>
        <w:t xml:space="preserve"> </w:t>
      </w:r>
      <w:r>
        <w:rPr>
          <w:lang w:val="es_ES" w:bidi="es_ES"/>
        </w:rPr>
        <w:t>2 Cro 10:4</w:t>
      </w:r>
      <w:r>
        <w:rPr>
          <w:lang w:val="es_ES" w:bidi="es_ES"/>
        </w:rPr>
        <w:t>). Los consejeros mayores del rey le sugirieron que accediera a sus peticiones, pero él los ignoró. En su lugar, escuchó a los consejeros más jóvenes, quienes le aconsejaron ser más severo que su padre. Las tribus del norte se rebelaron y nombraron a Jeroboam, el antiguo oficial de trabajo de Salomón, como su rey. Roboam intentó ir a la guerra para controlar el norte, pero Dios envió al profeta Semeías para advertirle que era inútil. La división era el juicio de Dios (</w:t>
      </w:r>
      <w:r>
        <w:rPr>
          <w:lang w:val="es_ES" w:bidi="es_ES"/>
        </w:rPr>
        <w:t>2 Cro 11:1–4</w:t>
      </w:r>
      <w:r>
        <w:rPr>
          <w:lang w:val="es_ES" w:bidi="es_ES"/>
        </w:rPr>
        <w:t>). Así que Roboam regresó a Judá y fortaleció sus fronteras (</w:t>
      </w:r>
      <w:r>
        <w:rPr>
          <w:lang w:val="es_ES" w:bidi="es_ES"/>
        </w:rPr>
        <w:t>2 Cro 11:5–12</w:t>
      </w:r>
      <w:r>
        <w:rPr>
          <w:lang w:val="es_ES" w:bidi="es_ES"/>
        </w:rPr>
        <w:t>).</w:t>
      </w:r>
    </w:p>
    <w:p>
      <w:pPr/>
      <w:r>
        <w:rPr>
          <w:lang w:val="es_ES" w:bidi="es_ES"/>
        </w:rPr>
      </w:r>
      <w:r>
        <w:rPr>
          <w:lang w:val="es_ES" w:bidi="es_ES"/>
        </w:rPr>
        <w:t>Cuando Jeroboam estableció una nueva religión falsa en el reino del norte, sacerdotes y levitas se trasladaron al Sur. Fortalecieron la vida espiritual de la región y ayudaron a mantener la estabilidad de Judá (</w:t>
      </w:r>
      <w:r>
        <w:rPr>
          <w:lang w:val="es_ES" w:bidi="es_ES"/>
        </w:rPr>
        <w:t>2 Cro 11:13–17</w:t>
      </w:r>
      <w:r>
        <w:rPr>
          <w:lang w:val="es_ES" w:bidi="es_ES"/>
        </w:rPr>
        <w:t>). Sin embargo, Roboam eventualmente también recurrió a la adoración de ídolos. El pueblo de Judá construyó lugares altos y santuarios paganos por toda la tierra, adoptando prácticas religiosas corruptas de las naciones vecinas (</w:t>
      </w:r>
      <w:r>
        <w:rPr>
          <w:lang w:val="es_ES" w:bidi="es_ES"/>
        </w:rPr>
        <w:t>1 Re 14:22–24</w:t>
      </w:r>
      <w:r>
        <w:rPr>
          <w:lang w:val="es_ES" w:bidi="es_ES"/>
        </w:rPr>
        <w:t>). Dios dejó de apoyar a Roboam, dejándolo vulnerable cuando el rey Sisac de Egipto atacó en 926 a 925 a.C., y se llevó muchos objetos valiosos del templo (</w:t>
      </w:r>
      <w:r>
        <w:rPr>
          <w:lang w:val="es_ES" w:bidi="es_ES"/>
        </w:rPr>
        <w:t>1 Re 14:25–26,</w:t>
      </w:r>
      <w:r>
        <w:rPr>
          <w:lang w:val="es_ES" w:bidi="es_ES"/>
        </w:rPr>
        <w:t xml:space="preserve"> </w:t>
      </w:r>
      <w:r>
        <w:rPr>
          <w:lang w:val="es_ES" w:bidi="es_ES"/>
        </w:rPr>
        <w:t>2 Cro 12:1–5</w:t>
      </w:r>
      <w:r>
        <w:rPr>
          <w:lang w:val="es_ES" w:bidi="es_ES"/>
        </w:rPr>
        <w:t>). Roboam luego reemplazó los escudos de oro de Salomón con unos de bronce (</w:t>
      </w:r>
      <w:r>
        <w:rPr>
          <w:lang w:val="es_ES" w:bidi="es_ES"/>
        </w:rPr>
        <w:t>1 Re 14:27</w:t>
      </w:r>
      <w:r>
        <w:rPr>
          <w:lang w:val="es_ES" w:bidi="es_ES"/>
        </w:rPr>
        <w:t>). Esto simbolizó la pérdida de la gloria de Judá debido a la adoración falsa.</w:t>
      </w:r>
    </w:p>
    <w:p>
      <w:pPr/>
      <w:r>
        <w:rPr>
          <w:lang w:val="es_ES" w:bidi="es_ES"/>
        </w:rPr>
      </w:r>
      <w:r>
        <w:rPr>
          <w:u w:val="single"/>
          <w:lang w:val="es_ES" w:bidi="es_ES"/>
        </w:rPr>
        <w:t>Pasajes para Estudio Complementario</w:t>
      </w:r>
    </w:p>
    <w:p>
      <w:pPr/>
      <w:r>
        <w:rPr>
          <w:lang w:val="es_ES" w:bidi="es_ES"/>
        </w:rPr>
      </w:r>
      <w:r>
        <w:rPr>
          <w:lang w:val="es_ES" w:bidi="es_ES"/>
        </w:rPr>
        <w:t>1 Reyes 12:1–24,</w:t>
      </w:r>
      <w:r>
        <w:rPr>
          <w:lang w:val="es_ES" w:bidi="es_ES"/>
        </w:rPr>
        <w:t xml:space="preserve"> </w:t>
      </w:r>
      <w:r>
        <w:rPr>
          <w:lang w:val="es_ES" w:bidi="es_ES"/>
        </w:rPr>
        <w:t>14:21–31;</w:t>
      </w:r>
      <w:r>
        <w:rPr>
          <w:lang w:val="es_ES" w:bidi="es_ES"/>
        </w:rPr>
        <w:t xml:space="preserve"> </w:t>
      </w:r>
      <w:r>
        <w:rPr>
          <w:lang w:val="es_ES" w:bidi="es_ES"/>
        </w:rPr>
        <w:t>2 Crónicas 9:31–12:16</w:t>
      </w:r>
      <w:r>
        <w:rPr>
          <w:lang w:val="es_ES" w:bidi="es_ES"/>
        </w:rPr>
      </w:r>
      <w:r>
        <w:rPr>
          <w:lang w:val="es_ES" w:bidi="es_ES"/>
        </w:rPr>
      </w:r>
    </w:p>
    <w:p>
      <w:pPr/>
      <w:r>
        <w:rPr>
          <w:lang w:val="es_ES" w:bidi="es_ES"/>
        </w:rPr>
      </w:r>
    </w:p>
    <w:p>
      <w:pPr>
        <w:pStyle w:val="Heading2"/>
      </w:pPr>
      <w:r>
        <w:rPr>
          <w:lang w:val="es_ES" w:bidi="es_ES"/>
        </w:rPr>
        <w:t>Roma</w:t>
      </w:r>
      <w:r>
        <w:rPr>
          <w:lang w:val="es_ES" w:bidi="es_ES"/>
        </w:rPr>
      </w:r>
    </w:p>
    <w:p>
      <w:pPr/>
      <w:r>
        <w:rPr>
          <w:lang w:val="es_ES" w:bidi="es_ES"/>
        </w:rPr>
      </w:r>
      <w:r>
        <w:rPr>
          <w:lang w:val="es_ES" w:bidi="es_ES"/>
        </w:rPr>
        <w:t>En el primer siglo d.C., Roma era una ciudad diversa y un imperio poderoso que trajo paz y estabilidad a la región del Mediterráneo.</w:t>
      </w:r>
    </w:p>
    <w:p>
      <w:pPr>
        <w:pStyle w:val="Heading4"/>
      </w:pPr>
      <w:r>
        <w:rPr>
          <w:lang w:val="es_ES" w:bidi="es_ES"/>
        </w:rPr>
        <w:t>La fundación y el desarrollo temprano de Roma</w:t>
      </w:r>
    </w:p>
    <w:p>
      <w:pPr/>
      <w:r>
        <w:rPr>
          <w:lang w:val="es_ES" w:bidi="es_ES"/>
        </w:rPr>
      </w:r>
      <w:r>
        <w:rPr>
          <w:lang w:val="es_ES" w:bidi="es_ES"/>
        </w:rPr>
        <w:t>Según la tradición, Roma fue fundada en el 753 a.C. a orillas del río Tíber en Italia por una tribu agrícola de habla latina. El Senado más antiguo estaba compuesto por un grupo de jefes tribales.</w:t>
      </w:r>
    </w:p>
    <w:p>
      <w:pPr/>
      <w:r>
        <w:rPr>
          <w:lang w:val="es_ES" w:bidi="es_ES"/>
        </w:rPr>
      </w:r>
      <w:r>
        <w:rPr>
          <w:lang w:val="es_ES" w:bidi="es_ES"/>
        </w:rPr>
        <w:t>Alrededor del año 600 a.C., los etruscos del centro de Italia invadieron Roma y se convirtieron en sus gobernantes. Construyeron muchas estructuras, incluido el foro, que se convirtió en el centro social, comercial y político de la ciudad. También edificaron un templo para los dioses romanos Júpiter, Juno y Minerva. Las carreteras conectaban Roma con los etruscos en el norte, las ciudades comerciales griegas en el sur, el mar al oeste y las tierras altas del interior al este.</w:t>
      </w:r>
    </w:p>
    <w:p>
      <w:pPr>
        <w:pStyle w:val="Heading4"/>
      </w:pPr>
      <w:r>
        <w:rPr>
          <w:lang w:val="es_ES" w:bidi="es_ES"/>
        </w:rPr>
        <w:t>La república Romana</w:t>
      </w:r>
    </w:p>
    <w:p>
      <w:pPr/>
      <w:r>
        <w:rPr>
          <w:lang w:val="es_ES" w:bidi="es_ES"/>
        </w:rPr>
      </w:r>
      <w:r>
        <w:rPr>
          <w:lang w:val="es_ES" w:bidi="es_ES"/>
        </w:rPr>
        <w:t>Cuando los reyes de Roma se volvieron demasiado autoritarios, el pueblo latino se rebeló. En 509 a.C., Roma estableció una "república". La república romana era una oligarquía (una forma de gobierno en la que un pequeño grupo de personas tiene el poder). Familias influyentes controlaban el Senado (el consejo de gobierno de Roma). La pequeña ciudad-estado gradualmente ganó control de la región, extendiendo su influencia por el Mediterráneo. En 273 a.C., firmaron un tratado con los Ptolomeos de Egipto. Se expandieron hacia el norte de África, derrotando a la ciudad-estado rival Cartago durante las tres Guerras Púnicas desde 264 hasta 146 a.C., y luego se trasladaron a España. Las numerosas conquistas de Roma trajeron gran riqueza.</w:t>
      </w:r>
    </w:p>
    <w:p>
      <w:pPr/>
      <w:r>
        <w:rPr>
          <w:lang w:val="es_ES" w:bidi="es_ES"/>
        </w:rPr>
      </w:r>
      <w:r>
        <w:rPr>
          <w:lang w:val="es_ES" w:bidi="es_ES"/>
        </w:rPr>
        <w:t>A medida que Italia se expandía geográficamente, se producían cambios sociales. Entre el 200 y el 100 a.C., los terratenientes adinerados compraron tierras a pequeños agricultores independientes. Estos agricultores luego se trasladaron a Roma, quedando sin tierra y desempleados. Junto a áreas de gran riqueza y hermosos edificios, habían muchas personas pobres que vivían amontonadas en condiciones terribles. Cada vez más personas se sentían descontentas con la forma en que se gobernaba Roma, lo que debilitaba al gobierno.</w:t>
      </w:r>
    </w:p>
    <w:p>
      <w:pPr>
        <w:pStyle w:val="Heading4"/>
      </w:pPr>
      <w:r>
        <w:rPr>
          <w:lang w:val="es_ES" w:bidi="es_ES"/>
        </w:rPr>
        <w:t>El inicio del imperio: Julio y Octavio</w:t>
      </w:r>
    </w:p>
    <w:p>
      <w:pPr/>
      <w:r>
        <w:rPr>
          <w:lang w:val="es_ES" w:bidi="es_ES"/>
        </w:rPr>
      </w:r>
      <w:r>
        <w:rPr>
          <w:lang w:val="es_ES" w:bidi="es_ES"/>
        </w:rPr>
        <w:t xml:space="preserve">Durante un período de cambio social y político, Julio César intentó centralizar el poder. Los senadores que apoyaban la antigua república lo asesinaron en el 44 a.C. Sin embargo, el plan de los senadores republicanos no tuvo éxito. El sobrino nieto y heredero de Julio, Octavio, se convirtió en senador, cónsul y comandante en jefe en el 43 a.C. teniendo el respaldo del Senado. El Senado declaró a Julio un dios en el 42 a.C. Después de que Octavio derrotara a Marco Antonio y Cleopatra en el 31 a.C. y tomara el control de Egipto, el Senado le otorgó los títulos de </w:t>
      </w:r>
      <w:r>
        <w:rPr>
          <w:i/>
          <w:lang w:val="es_ES" w:bidi="es_ES"/>
        </w:rPr>
        <w:t>Augustus</w:t>
      </w:r>
      <w:r>
        <w:rPr>
          <w:lang w:val="es_ES" w:bidi="es_ES"/>
        </w:rPr>
        <w:t xml:space="preserve"> (que significa "ilustre") y </w:t>
      </w:r>
      <w:r>
        <w:rPr>
          <w:i/>
          <w:lang w:val="es_ES" w:bidi="es_ES"/>
        </w:rPr>
        <w:t>Princeps</w:t>
      </w:r>
      <w:r>
        <w:rPr>
          <w:lang w:val="es_ES" w:bidi="es_ES"/>
        </w:rPr>
        <w:t xml:space="preserve"> (que significa "primer ciudadano") en el 27 a.C. Octavio comenzó a llamarse a sí mismo "hijo de un dios" porque el pueblo había declarado a Julio César como un dios tras su muerte. Aunque Roma mantuvo sus antiguas formas de gobierno, en realidad había comenzado un nuevo sistema. Los emperadores eran tratados como divinos (como dioses).</w:t>
      </w:r>
    </w:p>
    <w:p>
      <w:pPr>
        <w:pStyle w:val="Heading4"/>
      </w:pPr>
      <w:r>
        <w:rPr>
          <w:lang w:val="es_ES" w:bidi="es_ES"/>
        </w:rPr>
        <w:t>Jesús y el origen de la Iglesia</w:t>
      </w:r>
    </w:p>
    <w:p>
      <w:pPr/>
      <w:r>
        <w:rPr>
          <w:lang w:val="es_ES" w:bidi="es_ES"/>
        </w:rPr>
      </w:r>
      <w:r>
        <w:rPr>
          <w:lang w:val="es_ES" w:bidi="es_ES"/>
        </w:rPr>
        <w:t>“Mas venido el cumplimiento del tiempo, Dios envió su Hijo” (</w:t>
      </w:r>
      <w:r>
        <w:rPr>
          <w:lang w:val="es_ES" w:bidi="es_ES"/>
        </w:rPr>
        <w:t>Ga 4:4</w:t>
      </w:r>
      <w:r>
        <w:rPr>
          <w:lang w:val="es_ES" w:bidi="es_ES"/>
        </w:rPr>
        <w:t xml:space="preserve">). La transición a un imperio trajo paz y estabilidad, conocida como </w:t>
      </w:r>
      <w:r>
        <w:rPr>
          <w:i/>
          <w:lang w:val="es_ES" w:bidi="es_ES"/>
        </w:rPr>
        <w:t>pax Romana</w:t>
      </w:r>
      <w:r>
        <w:rPr>
          <w:lang w:val="es_ES" w:bidi="es_ES"/>
        </w:rPr>
        <w:t xml:space="preserve"> (“Paz Romana”). Esta paz perduró hasta los años 100 d.C. Muchos han señalado que el dominio romano en el primer siglo d.C. fue ideal para la difusión del cristianismo. Las fronteras estaban seguras y las carreteras eran de buena calidad, lo que facilitaba los viajes. Las leyes y costumbres romanas protegían los derechos de los ciudadanos (ver, por ejemplo, </w:t>
      </w:r>
      <w:r>
        <w:rPr>
          <w:lang w:val="es_ES" w:bidi="es_ES"/>
        </w:rPr>
        <w:t>Hc 16:35–40,</w:t>
      </w:r>
      <w:r>
        <w:rPr>
          <w:lang w:val="es_ES" w:bidi="es_ES"/>
        </w:rPr>
        <w:t xml:space="preserve"> </w:t>
      </w:r>
      <w:r>
        <w:rPr>
          <w:lang w:val="es_ES" w:bidi="es_ES"/>
        </w:rPr>
        <w:t>22:24–29</w:t>
      </w:r>
      <w:r>
        <w:rPr>
          <w:lang w:val="es_ES" w:bidi="es_ES"/>
        </w:rPr>
        <w:t xml:space="preserve">). El judaísmo estaba protegido, y los romanos consideraban el cristianismo como una secta judía (ver, por ejemplo, </w:t>
      </w:r>
      <w:r>
        <w:rPr>
          <w:lang w:val="es_ES" w:bidi="es_ES"/>
        </w:rPr>
        <w:t>Hc 25:13–19</w:t>
      </w:r>
      <w:r>
        <w:rPr>
          <w:lang w:val="es_ES" w:bidi="es_ES"/>
        </w:rPr>
        <w:t xml:space="preserve">). Por lo tanto, los romanos a menudo desestimaban las quejas contra los cristianos basadas en la religión (ver, por ejemplo, </w:t>
      </w:r>
      <w:r>
        <w:rPr>
          <w:lang w:val="es_ES" w:bidi="es_ES"/>
        </w:rPr>
        <w:t>Hc 19:23–41</w:t>
      </w:r>
      <w:r>
        <w:rPr>
          <w:lang w:val="es_ES" w:bidi="es_ES"/>
        </w:rPr>
        <w:t>). Los cristianos podían compartir libremente las buenas nuevas sobre Jesús, y muchas personas de diversos orígenes se convirtieron en seguidores de Cristo.</w:t>
      </w:r>
    </w:p>
    <w:p>
      <w:pPr>
        <w:pStyle w:val="Heading4"/>
      </w:pPr>
      <w:r>
        <w:rPr>
          <w:lang w:val="es_ES" w:bidi="es_ES"/>
        </w:rPr>
        <w:t>El cambio de estatus del Cristianismo</w:t>
      </w:r>
    </w:p>
    <w:p>
      <w:pPr/>
      <w:r>
        <w:rPr>
          <w:lang w:val="es_ES" w:bidi="es_ES"/>
        </w:rPr>
      </w:r>
      <w:r>
        <w:rPr>
          <w:lang w:val="es_ES" w:bidi="es_ES"/>
        </w:rPr>
        <w:t>Esta situación favorable comenzó a cambiar durante el gobierno de Nerón. Nerón culpó a los cristianos por el incendio que destruyó gran parte de Roma en el año 64 d.C., lo que llevó a la primera gran persecución de cristianos. La persecución abierta se detuvo en el año 66 d.C., pero el cristianismo dejó de ser visto como parte del judaísmo y perdió su estatus protegido. Más tarde, el imperio exigía que la gente quemara incienso al Emperador. Aquellos que se negaban eran generalmente judíos (que estaban protegidos) o cristianos (que no lo estaban). Como resultado, desde la época de Domiciano, alrededor del año 81 al 96 d.C., hasta la época de Galerio, desde el año 305 al 311 d.C., el cristianismo fue oficialmente ilegal, castigado con la muerte, y experimentó diferentes niveles de persecución según el entusiasmo de los líderes. Durante más de doscientos años, Roma derramó “la sangre de los santos, y de la sangre de los mártires de Jesús” (</w:t>
      </w:r>
      <w:r>
        <w:rPr>
          <w:lang w:val="es_ES" w:bidi="es_ES"/>
        </w:rPr>
        <w:t>Ap 17:6</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Hechos 2:10;</w:t>
      </w:r>
      <w:r>
        <w:rPr>
          <w:lang w:val="es_ES" w:bidi="es_ES"/>
        </w:rPr>
        <w:t xml:space="preserve"> </w:t>
      </w:r>
      <w:r>
        <w:rPr>
          <w:lang w:val="es_ES" w:bidi="es_ES"/>
        </w:rPr>
        <w:t>18:2;</w:t>
      </w:r>
      <w:r>
        <w:rPr>
          <w:lang w:val="es_ES" w:bidi="es_ES"/>
        </w:rPr>
        <w:t xml:space="preserve"> </w:t>
      </w:r>
      <w:r>
        <w:rPr>
          <w:lang w:val="es_ES" w:bidi="es_ES"/>
        </w:rPr>
        <w:t>19:21;</w:t>
      </w:r>
      <w:r>
        <w:rPr>
          <w:lang w:val="es_ES" w:bidi="es_ES"/>
        </w:rPr>
        <w:t xml:space="preserve"> </w:t>
      </w:r>
      <w:r>
        <w:rPr>
          <w:lang w:val="es_ES" w:bidi="es_ES"/>
        </w:rPr>
        <w:t>23:11;</w:t>
      </w:r>
      <w:r>
        <w:rPr>
          <w:lang w:val="es_ES" w:bidi="es_ES"/>
        </w:rPr>
        <w:t xml:space="preserve"> </w:t>
      </w:r>
      <w:r>
        <w:rPr>
          <w:lang w:val="es_ES" w:bidi="es_ES"/>
        </w:rPr>
        <w:t>28:14</w:t>
      </w:r>
      <w:r>
        <w:rPr>
          <w:lang w:val="es_ES" w:bidi="es_ES"/>
        </w:rPr>
        <w:t>,</w:t>
      </w:r>
      <w:r>
        <w:rPr>
          <w:lang w:val="es_ES" w:bidi="es_ES"/>
        </w:rPr>
        <w:t>16;</w:t>
      </w:r>
      <w:r>
        <w:rPr>
          <w:lang w:val="es_ES" w:bidi="es_ES"/>
        </w:rPr>
        <w:t xml:space="preserve"> </w:t>
      </w:r>
      <w:r>
        <w:rPr>
          <w:lang w:val="es_ES" w:bidi="es_ES"/>
        </w:rPr>
        <w:t>Romanos 1:1–7</w:t>
      </w:r>
      <w:r>
        <w:rPr>
          <w:lang w:val="es_ES" w:bidi="es_ES"/>
        </w:rPr>
        <w:t>,</w:t>
      </w:r>
      <w:r>
        <w:rPr>
          <w:lang w:val="es_ES" w:bidi="es_ES"/>
        </w:rPr>
        <w:t>15;</w:t>
      </w:r>
      <w:r>
        <w:rPr>
          <w:lang w:val="es_ES" w:bidi="es_ES"/>
        </w:rPr>
        <w:t xml:space="preserve"> </w:t>
      </w:r>
      <w:r>
        <w:rPr>
          <w:lang w:val="es_ES" w:bidi="es_ES"/>
        </w:rPr>
        <w:t>2 Timoteo 1:17</w:t>
      </w:r>
      <w:r>
        <w:rPr>
          <w:lang w:val="es_ES" w:bidi="es_ES"/>
        </w:rPr>
      </w:r>
      <w:r>
        <w:rPr>
          <w:lang w:val="es_ES" w:bidi="es_ES"/>
        </w:rPr>
      </w:r>
    </w:p>
    <w:p>
      <w:pPr/>
      <w:r>
        <w:rPr>
          <w:lang w:val="es_ES" w:bidi="es_ES"/>
        </w:rPr>
      </w:r>
    </w:p>
    <w:p>
      <w:pPr>
        <w:pStyle w:val="Heading2"/>
      </w:pPr>
      <w:r>
        <w:rPr>
          <w:lang w:val="es_ES" w:bidi="es_ES"/>
        </w:rPr>
        <w:t>Rut</w:t>
      </w:r>
      <w:r>
        <w:rPr>
          <w:lang w:val="es_ES" w:bidi="es_ES"/>
        </w:rPr>
      </w:r>
    </w:p>
    <w:p>
      <w:pPr/>
      <w:r>
        <w:rPr>
          <w:lang w:val="es_ES" w:bidi="es_ES"/>
        </w:rPr>
      </w:r>
      <w:r>
        <w:rPr>
          <w:lang w:val="es_ES" w:bidi="es_ES"/>
        </w:rPr>
        <w:t>La historia de Rut trata sobre una mujer bondadosa y leal. Muestra cómo la guía oculta de Dios beneficia a aquellos que lo aman (</w:t>
      </w:r>
      <w:r>
        <w:rPr>
          <w:lang w:val="es_ES" w:bidi="es_ES"/>
        </w:rPr>
        <w:t>Ro 8:28</w:t>
      </w:r>
      <w:r>
        <w:rPr>
          <w:lang w:val="es_ES" w:bidi="es_ES"/>
        </w:rPr>
        <w:t>). Esta narrativa forma parte de la historia que conduce al Mesías (el elegido de Dios). La historia comienza con tristeza, pero termina de manera feliz.</w:t>
      </w:r>
    </w:p>
    <w:p>
      <w:pPr/>
      <w:r>
        <w:rPr>
          <w:lang w:val="es_ES" w:bidi="es_ES"/>
        </w:rPr>
      </w:r>
      <w:r>
        <w:rPr>
          <w:lang w:val="es_ES" w:bidi="es_ES"/>
        </w:rPr>
        <w:t>Rut vivió durante la tumultuosa época de los jueces. Ella era una extranjera de Moab que se casó en una familia israelita de Belén mientras ellos estaban en Moab. Todos los hombres de esta familia israelita murieron en Moab, dejando a tres viudas: Rut, su suegra Noemí y su cuñada Orpha. Cuando Noemí decidió regresar a Belén, Rut optó por acompañarla. La expresión de amor, lealtad y fe de Rut en el Señor, que era el Dios de Noemí, es incomparable (</w:t>
      </w:r>
      <w:r>
        <w:rPr>
          <w:lang w:val="es_ES" w:bidi="es_ES"/>
        </w:rPr>
        <w:t>Rt 1:16–17</w:t>
      </w:r>
      <w:r>
        <w:rPr>
          <w:lang w:val="es_ES" w:bidi="es_ES"/>
        </w:rPr>
        <w:t>).</w:t>
      </w:r>
    </w:p>
    <w:p>
      <w:pPr/>
      <w:r>
        <w:rPr>
          <w:lang w:val="es_ES" w:bidi="es_ES"/>
        </w:rPr>
      </w:r>
      <w:r>
        <w:rPr>
          <w:lang w:val="es_ES" w:bidi="es_ES"/>
        </w:rPr>
        <w:t>Como Noemí esperaba, la vida en Belén fue difícil para ella y su nuera. Rut tomó la iniciativa de resolver el problema de alimentación que tenían recogiendo espigas en los campos de grano. Esta tarea era ardua y arriesgada (</w:t>
      </w:r>
      <w:r>
        <w:rPr>
          <w:lang w:val="es_ES" w:bidi="es_ES"/>
        </w:rPr>
        <w:t>Rt 2:2</w:t>
      </w:r>
      <w:r>
        <w:rPr>
          <w:lang w:val="es_ES" w:bidi="es_ES"/>
        </w:rPr>
        <w:t>). Rut actuó con modestia, gracia y cortesía, pero también con determinación, enfoque y resistencia.</w:t>
      </w:r>
    </w:p>
    <w:p>
      <w:pPr/>
      <w:r>
        <w:rPr>
          <w:lang w:val="es_ES" w:bidi="es_ES"/>
        </w:rPr>
      </w:r>
      <w:r>
        <w:rPr>
          <w:lang w:val="es_ES" w:bidi="es_ES"/>
        </w:rPr>
        <w:t>Con el apoyo de Noemí, Rut le pidió a Booz, un rico terrateniente que le permitía recoger espigas, que fuera el redentor de la familia (</w:t>
      </w:r>
      <w:r>
        <w:rPr>
          <w:lang w:val="es_ES" w:bidi="es_ES"/>
        </w:rPr>
        <w:t>Rt 3:1–9</w:t>
      </w:r>
      <w:r>
        <w:rPr>
          <w:lang w:val="es_ES" w:bidi="es_ES"/>
        </w:rPr>
        <w:t>), lo cual incluía el matrimonio. Al hacer esto, Rut demostró gran lealtad familiar (</w:t>
      </w:r>
      <w:r>
        <w:rPr>
          <w:lang w:val="es_ES" w:bidi="es_ES"/>
        </w:rPr>
        <w:t>Rt 3:10</w:t>
      </w:r>
      <w:r>
        <w:rPr>
          <w:lang w:val="es_ES" w:bidi="es_ES"/>
        </w:rPr>
        <w:t>). El cuidado generoso y diligente de Rut hacia Noemí es un tema principal en este libro. Booz respondió a la propuesta de Rut llamándola una mujer virtuosa (</w:t>
      </w:r>
      <w:r>
        <w:rPr>
          <w:lang w:val="es_ES" w:bidi="es_ES"/>
        </w:rPr>
        <w:t>Rt 3:11</w:t>
      </w:r>
      <w:r>
        <w:rPr>
          <w:lang w:val="es_ES" w:bidi="es_ES"/>
        </w:rPr>
        <w:t xml:space="preserve">). Ella demostró lo que significa ser una esposa virtuosa y capaz (ver </w:t>
      </w:r>
      <w:r>
        <w:rPr>
          <w:lang w:val="es_ES" w:bidi="es_ES"/>
        </w:rPr>
        <w:t>Pr 31:10–31</w:t>
      </w:r>
      <w:r>
        <w:rPr>
          <w:lang w:val="es_ES" w:bidi="es_ES"/>
        </w:rPr>
        <w:t>, que usa la misma frase hebrea y el libro está inmediatamente antes que el de Rut en la Biblia hebrea).</w:t>
      </w:r>
    </w:p>
    <w:p>
      <w:pPr/>
      <w:r>
        <w:rPr>
          <w:lang w:val="es_ES" w:bidi="es_ES"/>
        </w:rPr>
      </w:r>
      <w:r>
        <w:rPr>
          <w:lang w:val="es_ES" w:bidi="es_ES"/>
        </w:rPr>
        <w:t>Booz resolvió los asuntos legales y luego se casó con Rut. El libro concluye con el nacimiento de un niño, Obed. Este final revela un propósito importante del libro de Rut: Obed se convirtió en el abuelo del Rey David. El Nuevo Testamento menciona a Rut como una de las únicas cinco mujeres en la genealogía de Jesucristo (</w:t>
      </w:r>
      <w:r>
        <w:rPr>
          <w:lang w:val="es_ES" w:bidi="es_ES"/>
        </w:rPr>
        <w:t>Mt 1:5</w:t>
      </w:r>
      <w:r>
        <w:rPr>
          <w:lang w:val="es_ES" w:bidi="es_ES"/>
        </w:rPr>
        <w:t>). La fidelidad cotidiana de Rut tuvo un significado eterno, ya que Dios cumplió sus propósitos a través de ella.</w:t>
      </w:r>
    </w:p>
    <w:p>
      <w:pPr/>
      <w:r>
        <w:rPr>
          <w:lang w:val="es_ES" w:bidi="es_ES"/>
        </w:rPr>
      </w:r>
      <w:r>
        <w:rPr>
          <w:u w:val="single"/>
          <w:lang w:val="es_ES" w:bidi="es_ES"/>
        </w:rPr>
        <w:t>Pasajes para Estudio Complementario</w:t>
      </w:r>
    </w:p>
    <w:p>
      <w:pPr/>
      <w:r>
        <w:rPr>
          <w:lang w:val="es_ES" w:bidi="es_ES"/>
        </w:rPr>
      </w:r>
      <w:r>
        <w:rPr>
          <w:lang w:val="es_ES" w:bidi="es_ES"/>
        </w:rPr>
        <w:t>Rut 1:4–4:13,</w:t>
      </w:r>
      <w:r>
        <w:rPr>
          <w:lang w:val="es_ES" w:bidi="es_ES"/>
        </w:rPr>
        <w:t xml:space="preserve"> </w:t>
      </w:r>
      <w:r>
        <w:rPr>
          <w:lang w:val="es_ES" w:bidi="es_ES"/>
        </w:rPr>
        <w:t>Mateo 1:5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