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V</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Viongozi wa Kiyahudi</w:t>
      </w:r>
      <w:r>
        <w:rPr>
          <w:lang w:val="sw_KE" w:bidi="sw_KE"/>
        </w:rPr>
      </w:r>
    </w:p>
    <w:p>
      <w:pPr/>
      <w:r>
        <w:rPr>
          <w:lang w:val="sw_KE" w:bidi="sw_KE"/>
        </w:rPr>
      </w:r>
      <w:r>
        <w:rPr>
          <w:lang w:val="sw_KE" w:bidi="sw_KE"/>
        </w:rPr>
        <w:t xml:space="preserve">Yesu mara nyingi hakukubaliana na viongozi wa Kiyahudi wakati wa huduma yake ya hadharani. Viongozi hawa walidhani walikuwa wakilinda hekalu, dhabihu zake, sinagogi, na mafundisho yake. Katika wiki ya mwisho ya Yesu huko Yerusalemu, mabishano haya yalizidi kuwa makali na kuchangia kujenga kesi dhidi yake (tazama </w:t>
      </w:r>
      <w:r>
        <w:rPr>
          <w:lang w:val="sw_KE" w:bidi="sw_KE"/>
        </w:rPr>
        <w:t>Mathayo 23</w:t>
      </w:r>
      <w:r>
        <w:rPr>
          <w:lang w:val="sw_KE" w:bidi="sw_KE"/>
        </w:rPr>
        <w:t>).</w:t>
      </w:r>
    </w:p>
    <w:p>
      <w:pPr/>
      <w:r>
        <w:rPr>
          <w:lang w:val="sw_KE" w:bidi="sw_KE"/>
        </w:rPr>
      </w:r>
      <w:r>
        <w:rPr>
          <w:lang w:val="sw_KE" w:bidi="sw_KE"/>
        </w:rPr>
        <w:t xml:space="preserve">Yohana alipokuwa akiandika injili yake, masinagogi ya Kiyahudi katika eneo hilo yalikuwa yakishambulia wafuasi wa Yesu katika maeneo yao. Mgogoro huu uliathiri maandishi ya Yohana (tazama </w:t>
      </w:r>
      <w:r>
        <w:rPr>
          <w:lang w:val="sw_KE" w:bidi="sw_KE"/>
        </w:rPr>
        <w:t>Matendo 14:19</w:t>
      </w:r>
      <w:r>
        <w:rPr>
          <w:lang w:val="sw_KE" w:bidi="sw_KE"/>
        </w:rPr>
        <w:t xml:space="preserve">; </w:t>
      </w:r>
      <w:r>
        <w:rPr>
          <w:lang w:val="sw_KE" w:bidi="sw_KE"/>
        </w:rPr>
        <w:t>1 Wathesalonike 2:14</w:t>
      </w:r>
      <w:r>
        <w:rPr>
          <w:lang w:val="sw_KE" w:bidi="sw_KE"/>
        </w:rPr>
        <w:t xml:space="preserve">; linganisha </w:t>
      </w:r>
      <w:r>
        <w:rPr>
          <w:lang w:val="sw_KE" w:bidi="sw_KE"/>
        </w:rPr>
        <w:t>Wagalatia 1:13–14</w:t>
      </w:r>
      <w:r>
        <w:rPr>
          <w:lang w:val="sw_KE" w:bidi="sw_KE"/>
        </w:rPr>
        <w:t>).</w:t>
      </w:r>
    </w:p>
    <w:p>
      <w:pPr/>
      <w:r>
        <w:rPr>
          <w:lang w:val="sw_KE" w:bidi="sw_KE"/>
        </w:rPr>
      </w:r>
      <w:r>
        <w:rPr>
          <w:lang w:val="sw_KE" w:bidi="sw_KE"/>
        </w:rPr>
        <w:t xml:space="preserve">Neno la Kigiriki kwa "viongozi wa Kiyahudi" linaweza pia kumaanisha "Wayahudi." Hata hivyo, lilirejelea hasa viongozi wa hekalu waliompinga Yesu, wakamhukumu, na kupanga kifo chake msalabani (tazama </w:t>
      </w:r>
      <w:r>
        <w:rPr>
          <w:lang w:val="sw_KE" w:bidi="sw_KE"/>
        </w:rPr>
        <w:t>Yohana 1:19</w:t>
      </w:r>
      <w:r>
        <w:rPr>
          <w:lang w:val="sw_KE" w:bidi="sw_KE"/>
        </w:rPr>
        <w:t xml:space="preserve">; </w:t>
      </w:r>
      <w:r>
        <w:rPr>
          <w:lang w:val="sw_KE" w:bidi="sw_KE"/>
        </w:rPr>
        <w:t>2:18</w:t>
      </w:r>
      <w:r>
        <w:rPr>
          <w:lang w:val="sw_KE" w:bidi="sw_KE"/>
        </w:rPr>
        <w:t xml:space="preserve">; </w:t>
      </w:r>
      <w:r>
        <w:rPr>
          <w:lang w:val="sw_KE" w:bidi="sw_KE"/>
        </w:rPr>
        <w:t>5:9–18</w:t>
      </w:r>
      <w:r>
        <w:rPr>
          <w:lang w:val="sw_KE" w:bidi="sw_KE"/>
        </w:rPr>
        <w:t xml:space="preserve">; </w:t>
      </w:r>
      <w:r>
        <w:rPr>
          <w:lang w:val="sw_KE" w:bidi="sw_KE"/>
        </w:rPr>
        <w:t>9:18–22</w:t>
      </w:r>
      <w:r>
        <w:rPr>
          <w:lang w:val="sw_KE" w:bidi="sw_KE"/>
        </w:rPr>
        <w:t>). Tofauti hii ni muhimu kwa sababu baadhi ya watu wanaona Agano Jipya, hasa injili ya Yohana, kuwa na upendeleo dhidi ya watu wa Kiyahudi. Hata hivyo, Yesu, ambaye alikuwa Myahudi, hakuwa akiwapinga Wayahudi wote. Wapinzani wake walikuwa "viongozi wa Kiyahudi," mamlaka za kidini katika Yerusalemu ya karne ya kwanza.</w:t>
      </w:r>
    </w:p>
    <w:p>
      <w:pPr/>
      <w:r>
        <w:rPr>
          <w:lang w:val="sw_KE" w:bidi="sw_KE"/>
        </w:rPr>
      </w:r>
      <w:r>
        <w:rPr>
          <w:u w:val="single"/>
          <w:lang w:val="sw_KE" w:bidi="sw_KE"/>
        </w:rPr>
        <w:t>Sehemu za Kujifunza Zaidi</w:t>
      </w:r>
    </w:p>
    <w:p>
      <w:pPr/>
      <w:r>
        <w:rPr>
          <w:lang w:val="sw_KE" w:bidi="sw_KE"/>
        </w:rPr>
      </w:r>
      <w:r>
        <w:rPr>
          <w:lang w:val="sw_KE" w:bidi="sw_KE"/>
        </w:rPr>
        <w:t>Yohana 1:19–24</w:t>
      </w:r>
      <w:r>
        <w:rPr>
          <w:lang w:val="sw_KE" w:bidi="sw_KE"/>
        </w:rPr>
        <w:t xml:space="preserve">; </w:t>
      </w:r>
      <w:r>
        <w:rPr>
          <w:lang w:val="sw_KE" w:bidi="sw_KE"/>
        </w:rPr>
        <w:t>2:18–20</w:t>
      </w:r>
      <w:r>
        <w:rPr>
          <w:lang w:val="sw_KE" w:bidi="sw_KE"/>
        </w:rPr>
        <w:t xml:space="preserve">; </w:t>
      </w:r>
      <w:r>
        <w:rPr>
          <w:lang w:val="sw_KE" w:bidi="sw_KE"/>
        </w:rPr>
        <w:t>5:9–18</w:t>
      </w:r>
      <w:r>
        <w:rPr>
          <w:lang w:val="sw_KE" w:bidi="sw_KE"/>
        </w:rPr>
        <w:t xml:space="preserve">; </w:t>
      </w:r>
      <w:r>
        <w:rPr>
          <w:lang w:val="sw_KE" w:bidi="sw_KE"/>
        </w:rPr>
        <w:t>7:1</w:t>
      </w:r>
      <w:r>
        <w:rPr>
          <w:lang w:val="sw_KE" w:bidi="sw_KE"/>
        </w:rPr>
        <w:t xml:space="preserve">, </w:t>
      </w:r>
      <w:r>
        <w:rPr>
          <w:lang w:val="sw_KE" w:bidi="sw_KE"/>
        </w:rPr>
        <w:t>10–13</w:t>
      </w:r>
      <w:r>
        <w:rPr>
          <w:lang w:val="sw_KE" w:bidi="sw_KE"/>
        </w:rPr>
        <w:t xml:space="preserve">, </w:t>
      </w:r>
      <w:r>
        <w:rPr>
          <w:lang w:val="sw_KE" w:bidi="sw_KE"/>
        </w:rPr>
        <w:t>35–36</w:t>
      </w:r>
      <w:r>
        <w:rPr>
          <w:lang w:val="sw_KE" w:bidi="sw_KE"/>
        </w:rPr>
        <w:t xml:space="preserve">; </w:t>
      </w:r>
      <w:r>
        <w:rPr>
          <w:lang w:val="sw_KE" w:bidi="sw_KE"/>
        </w:rPr>
        <w:t>9:13–34</w:t>
      </w:r>
      <w:r>
        <w:rPr>
          <w:lang w:val="sw_KE" w:bidi="sw_KE"/>
        </w:rPr>
        <w:t xml:space="preserve">; </w:t>
      </w:r>
      <w:r>
        <w:rPr>
          <w:lang w:val="sw_KE" w:bidi="sw_KE"/>
        </w:rPr>
        <w:t>11:45–54</w:t>
      </w:r>
      <w:r>
        <w:rPr>
          <w:lang w:val="sw_KE" w:bidi="sw_KE"/>
        </w:rPr>
        <w:t xml:space="preserve">; </w:t>
      </w:r>
      <w:r>
        <w:rPr>
          <w:lang w:val="sw_KE" w:bidi="sw_KE"/>
        </w:rPr>
        <w:t>12:41–43</w:t>
      </w:r>
      <w:r>
        <w:rPr>
          <w:lang w:val="sw_KE" w:bidi="sw_KE"/>
        </w:rPr>
        <w:t xml:space="preserve">; </w:t>
      </w:r>
      <w:r>
        <w:rPr>
          <w:lang w:val="sw_KE" w:bidi="sw_KE"/>
        </w:rPr>
        <w:t>18:28–36</w:t>
      </w:r>
      <w:r>
        <w:rPr>
          <w:lang w:val="sw_KE" w:bidi="sw_KE"/>
        </w:rPr>
        <w:t xml:space="preserve">; </w:t>
      </w:r>
      <w:r>
        <w:rPr>
          <w:lang w:val="sw_KE" w:bidi="sw_KE"/>
        </w:rPr>
        <w:t>19:6–8</w:t>
      </w:r>
      <w:r>
        <w:rPr>
          <w:lang w:val="sw_KE" w:bidi="sw_KE"/>
        </w:rPr>
        <w:t xml:space="preserve">, </w:t>
      </w:r>
      <w:r>
        <w:rPr>
          <w:lang w:val="sw_KE" w:bidi="sw_KE"/>
        </w:rPr>
        <w:t>12–16</w:t>
      </w:r>
      <w:r>
        <w:rPr>
          <w:lang w:val="sw_KE" w:bidi="sw_KE"/>
        </w:rPr>
        <w:t xml:space="preserve">, </w:t>
      </w:r>
      <w:r>
        <w:rPr>
          <w:lang w:val="sw_KE" w:bidi="sw_KE"/>
        </w:rPr>
        <w:t>31</w:t>
      </w:r>
      <w:r>
        <w:rPr>
          <w:lang w:val="sw_KE" w:bidi="sw_KE"/>
        </w:rPr>
        <w:t xml:space="preserve">, </w:t>
      </w:r>
      <w:r>
        <w:rPr>
          <w:lang w:val="sw_KE" w:bidi="sw_KE"/>
        </w:rPr>
        <w:t>38</w:t>
      </w:r>
      <w:r>
        <w:rPr>
          <w:lang w:val="sw_KE" w:bidi="sw_KE"/>
        </w:rPr>
        <w:t xml:space="preserve">; </w:t>
      </w:r>
      <w:r>
        <w:rPr>
          <w:lang w:val="sw_KE" w:bidi="sw_KE"/>
        </w:rPr>
        <w:t>20:19</w:t>
      </w:r>
      <w:r>
        <w:rPr>
          <w:lang w:val="sw_KE" w:bidi="sw_KE"/>
        </w:rPr>
        <w:t xml:space="preserve">; </w:t>
      </w:r>
      <w:r>
        <w:rPr>
          <w:lang w:val="sw_KE" w:bidi="sw_KE"/>
        </w:rPr>
        <w:t>Matendo 6:10–12</w:t>
      </w:r>
      <w:r>
        <w:rPr>
          <w:lang w:val="sw_KE" w:bidi="sw_KE"/>
        </w:rPr>
        <w:t xml:space="preserve">; </w:t>
      </w:r>
      <w:r>
        <w:rPr>
          <w:lang w:val="sw_KE" w:bidi="sw_KE"/>
        </w:rPr>
        <w:t>7:54–58</w:t>
      </w:r>
      <w:r>
        <w:rPr>
          <w:lang w:val="sw_KE" w:bidi="sw_KE"/>
        </w:rPr>
        <w:t xml:space="preserve">; </w:t>
      </w:r>
      <w:r>
        <w:rPr>
          <w:lang w:val="sw_KE" w:bidi="sw_KE"/>
        </w:rPr>
        <w:t>12:11</w:t>
      </w:r>
      <w:r>
        <w:rPr>
          <w:lang w:val="sw_KE" w:bidi="sw_KE"/>
        </w:rPr>
        <w:t xml:space="preserve">; </w:t>
      </w:r>
      <w:r>
        <w:rPr>
          <w:lang w:val="sw_KE" w:bidi="sw_KE"/>
        </w:rPr>
        <w:t>21:11</w:t>
      </w:r>
      <w:r>
        <w:rPr>
          <w:lang w:val="sw_KE" w:bidi="sw_KE"/>
        </w:rPr>
        <w:t xml:space="preserve">; </w:t>
      </w:r>
      <w:r>
        <w:rPr>
          <w:lang w:val="sw_KE" w:bidi="sw_KE"/>
        </w:rPr>
        <w:t>25:1–3</w:t>
      </w:r>
      <w:r>
        <w:rPr>
          <w:lang w:val="sw_KE" w:bidi="sw_KE"/>
        </w:rPr>
        <w:t xml:space="preserve">, </w:t>
      </w:r>
      <w:r>
        <w:rPr>
          <w:lang w:val="sw_KE" w:bidi="sw_KE"/>
        </w:rPr>
        <w:t>7</w:t>
      </w:r>
      <w:r>
        <w:rPr>
          <w:lang w:val="sw_KE" w:bidi="sw_KE"/>
        </w:rPr>
        <w:t xml:space="preserve">; </w:t>
      </w:r>
      <w:r>
        <w:rPr>
          <w:lang w:val="sw_KE" w:bidi="sw_KE"/>
        </w:rPr>
        <w:t>26:1–11</w:t>
      </w:r>
      <w:r>
        <w:rPr>
          <w:lang w:val="sw_KE" w:bidi="sw_KE"/>
        </w:rPr>
        <w:t xml:space="preserve">; </w:t>
      </w:r>
      <w:r>
        <w:rPr>
          <w:lang w:val="sw_KE" w:bidi="sw_KE"/>
        </w:rPr>
        <w:t>28:17–24</w:t>
      </w:r>
      <w:r>
        <w:rPr>
          <w:lang w:val="sw_KE" w:bidi="sw_KE"/>
        </w:rPr>
        <w:t xml:space="preserve">; </w:t>
      </w:r>
      <w:r>
        <w:rPr>
          <w:lang w:val="sw_KE" w:bidi="sw_KE"/>
        </w:rPr>
        <w:t>2 Wakorintho 11:24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