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拉結</w:t>
      </w:r>
      <w:r>
        <w:rPr>
          <w:lang w:val="zh_TW" w:bidi="zh_TW"/>
        </w:rPr>
      </w:r>
    </w:p>
    <w:p>
      <w:pPr/>
      <w:r>
        <w:rPr>
          <w:lang w:val="zh_TW" w:bidi="zh_TW"/>
        </w:rPr>
      </w:r>
      <w:r>
        <w:rPr>
          <w:lang w:val="zh_TW" w:bidi="zh_TW"/>
        </w:rPr>
        <w:t>拉結是拉班的小女兒，容貌秀麗，雅各對她的愛遠超過其他妻子。當雅各抵達巴旦亞蘭的哈蘭時，首次遇見了拉結。他幫助她挪開井口的石頭，並給她父親的羊群飲水（</w:t>
      </w:r>
      <w:r>
        <w:rPr>
          <w:lang w:val="zh_TW" w:bidi="zh_TW"/>
        </w:rPr>
        <w:t>創29:10</w:t>
      </w:r>
      <w:r>
        <w:rPr>
          <w:lang w:val="zh_TW" w:bidi="zh_TW"/>
        </w:rPr>
        <w:t>）。雅各願意為拉班工作七年，以娶拉結為妻。由於對她的深愛，這七年對他而言，如同幾天一般短暫。</w:t>
      </w:r>
    </w:p>
    <w:p>
      <w:pPr/>
      <w:r>
        <w:rPr>
          <w:lang w:val="zh_TW" w:bidi="zh_TW"/>
        </w:rPr>
      </w:r>
      <w:r>
        <w:rPr>
          <w:lang w:val="zh_TW" w:bidi="zh_TW"/>
        </w:rPr>
        <w:t>然而，拉班卻欺騙雅各，先讓他娶了自己的大女兒利亞（她的外貌不如拉結），才允許他娶拉結。與利亞不同，拉結起初不能生育（</w:t>
      </w:r>
      <w:r>
        <w:rPr>
          <w:lang w:val="zh_TW" w:bidi="zh_TW"/>
        </w:rPr>
        <w:t>創29:31，</w:t>
      </w:r>
      <w:r>
        <w:rPr>
          <w:lang w:val="zh_TW" w:bidi="zh_TW"/>
        </w:rPr>
        <w:t>30:1</w:t>
      </w:r>
      <w:r>
        <w:rPr>
          <w:lang w:val="zh_TW" w:bidi="zh_TW"/>
        </w:rPr>
        <w:t>）。為了讓雅各有後代，她將自己的婢女辟拉給雅各為妾，辟拉便為她生了但和拿弗他利（</w:t>
      </w:r>
      <w:r>
        <w:rPr>
          <w:lang w:val="zh_TW" w:bidi="zh_TW"/>
        </w:rPr>
        <w:t>創30:3–8</w:t>
      </w:r>
      <w:r>
        <w:rPr>
          <w:lang w:val="zh_TW" w:bidi="zh_TW"/>
        </w:rPr>
        <w:t>）。最終，拉結懷孕，生下了約瑟（</w:t>
      </w:r>
      <w:r>
        <w:rPr>
          <w:lang w:val="zh_TW" w:bidi="zh_TW"/>
        </w:rPr>
        <w:t>創30:22–24</w:t>
      </w:r>
      <w:r>
        <w:rPr>
          <w:lang w:val="zh_TW" w:bidi="zh_TW"/>
        </w:rPr>
        <w:t>）。不久之後，雅各帶著妻子、兒女和財物離開哈蘭。</w:t>
      </w:r>
    </w:p>
    <w:p>
      <w:pPr/>
      <w:r>
        <w:rPr>
          <w:lang w:val="zh_TW" w:bidi="zh_TW"/>
        </w:rPr>
      </w:r>
      <w:r>
        <w:rPr>
          <w:lang w:val="zh_TW" w:bidi="zh_TW"/>
        </w:rPr>
        <w:t>他們從伯特利前往伯利恆，期間拉結臨產，並在生便雅憫時去世（</w:t>
      </w:r>
      <w:r>
        <w:rPr>
          <w:lang w:val="zh_TW" w:bidi="zh_TW"/>
        </w:rPr>
        <w:t>創35:16–20</w:t>
      </w:r>
      <w:r>
        <w:rPr>
          <w:lang w:val="zh_TW" w:bidi="zh_TW"/>
        </w:rPr>
        <w:t>）。雅各在她的墳墓上立了一根石柱，這座墓碑在掃羅時代仍然是人們熟知的地標（</w:t>
      </w:r>
      <w:r>
        <w:rPr>
          <w:lang w:val="zh_TW" w:bidi="zh_TW"/>
        </w:rPr>
        <w:t>撒上10:2</w:t>
      </w:r>
      <w:r>
        <w:rPr>
          <w:lang w:val="zh_TW" w:bidi="zh_TW"/>
        </w:rPr>
        <w:t>）。拉結和利亞因建立以色列家而受到尊崇（</w:t>
      </w:r>
      <w:r>
        <w:rPr>
          <w:lang w:val="zh_TW" w:bidi="zh_TW"/>
        </w:rPr>
        <w:t>得4:11</w:t>
      </w:r>
      <w:r>
        <w:rPr>
          <w:lang w:val="zh_TW" w:bidi="zh_TW"/>
        </w:rPr>
        <w:t>）。</w:t>
      </w:r>
      <w:r>
        <w:rPr>
          <w:lang w:val="zh_TW" w:bidi="zh_TW"/>
        </w:rPr>
        <w:t>耶利米書三十一章15節</w:t>
      </w:r>
      <w:r>
        <w:rPr>
          <w:lang w:val="zh_TW" w:bidi="zh_TW"/>
        </w:rPr>
        <w:t>描繪拉結為她的兒女哀哭，因他們被擄去異地。馬太福音引用耶利米的話，將其應用於希律王在耶穌出生後不久，在伯利恆一帶屠殺男嬰的事件（</w:t>
      </w:r>
      <w:r>
        <w:rPr>
          <w:lang w:val="zh_TW" w:bidi="zh_TW"/>
        </w:rPr>
        <w:t>太2:16–18</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創29:6–30:24</w:t>
      </w:r>
      <w:r>
        <w:rPr>
          <w:lang w:val="zh_TW" w:bidi="zh_TW"/>
        </w:rPr>
        <w:t>，</w:t>
      </w:r>
      <w:r>
        <w:rPr>
          <w:lang w:val="zh_TW" w:bidi="zh_TW"/>
        </w:rPr>
        <w:t>31:4–19</w:t>
      </w:r>
      <w:r>
        <w:rPr>
          <w:lang w:val="zh_TW" w:bidi="zh_TW"/>
        </w:rPr>
        <w:t>、</w:t>
      </w:r>
      <w:r>
        <w:rPr>
          <w:lang w:val="zh_TW" w:bidi="zh_TW"/>
        </w:rPr>
        <w:t>31–35</w:t>
      </w:r>
      <w:r>
        <w:rPr>
          <w:lang w:val="zh_TW" w:bidi="zh_TW"/>
        </w:rPr>
        <w:t>，</w:t>
      </w:r>
      <w:r>
        <w:rPr>
          <w:lang w:val="zh_TW" w:bidi="zh_TW"/>
        </w:rPr>
        <w:t>33:1–7</w:t>
      </w:r>
      <w:r>
        <w:rPr>
          <w:lang w:val="zh_TW" w:bidi="zh_TW"/>
        </w:rPr>
        <w:t>，</w:t>
      </w:r>
      <w:r>
        <w:rPr>
          <w:lang w:val="zh_TW" w:bidi="zh_TW"/>
        </w:rPr>
        <w:t>35:16–20</w:t>
      </w:r>
      <w:r>
        <w:rPr>
          <w:lang w:val="zh_TW" w:bidi="zh_TW"/>
        </w:rPr>
        <w:t>，</w:t>
      </w:r>
      <w:r>
        <w:rPr>
          <w:lang w:val="zh_TW" w:bidi="zh_TW"/>
        </w:rPr>
        <w:t>46:19–22</w:t>
      </w:r>
      <w:r>
        <w:rPr>
          <w:lang w:val="zh_TW" w:bidi="zh_TW"/>
        </w:rPr>
        <w:t>，</w:t>
      </w:r>
      <w:r>
        <w:rPr>
          <w:lang w:val="zh_TW" w:bidi="zh_TW"/>
        </w:rPr>
        <w:t>48:7</w:t>
      </w:r>
      <w:r>
        <w:rPr>
          <w:lang w:val="zh_TW" w:bidi="zh_TW"/>
        </w:rPr>
        <w:t>；</w:t>
      </w:r>
      <w:r>
        <w:rPr>
          <w:lang w:val="zh_TW" w:bidi="zh_TW"/>
        </w:rPr>
        <w:t>得4:11</w:t>
      </w:r>
      <w:r>
        <w:rPr>
          <w:lang w:val="zh_TW" w:bidi="zh_TW"/>
        </w:rPr>
        <w:t>；</w:t>
      </w:r>
      <w:r>
        <w:rPr>
          <w:lang w:val="zh_TW" w:bidi="zh_TW"/>
        </w:rPr>
        <w:t>撒上10:2</w:t>
      </w:r>
      <w:r>
        <w:rPr>
          <w:lang w:val="zh_TW" w:bidi="zh_TW"/>
        </w:rPr>
        <w:t>；</w:t>
      </w:r>
      <w:r>
        <w:rPr>
          <w:lang w:val="zh_TW" w:bidi="zh_TW"/>
        </w:rPr>
        <w:t>耶31:15</w:t>
      </w:r>
      <w:r>
        <w:rPr>
          <w:lang w:val="zh_TW" w:bidi="zh_TW"/>
        </w:rPr>
        <w:t>；</w:t>
      </w:r>
      <w:r>
        <w:rPr>
          <w:lang w:val="zh_TW" w:bidi="zh_TW"/>
        </w:rPr>
        <w:t>太2:18</w:t>
      </w:r>
      <w:r>
        <w:rPr>
          <w:lang w:val="zh_TW" w:bidi="zh_TW"/>
        </w:rPr>
      </w:r>
      <w:r>
        <w:rPr>
          <w:lang w:val="zh_TW" w:bidi="zh_TW"/>
        </w:rPr>
      </w:r>
    </w:p>
    <w:p>
      <w:pPr/>
      <w:r>
        <w:rPr>
          <w:lang w:val="zh_TW" w:bidi="zh_TW"/>
        </w:rPr>
      </w:r>
    </w:p>
    <w:p>
      <w:pPr>
        <w:pStyle w:val="Heading2"/>
      </w:pPr>
      <w:r>
        <w:rPr>
          <w:lang w:val="zh_TW" w:bidi="zh_TW"/>
        </w:rPr>
        <w:t>喇合</w:t>
      </w:r>
      <w:r>
        <w:rPr>
          <w:lang w:val="zh_TW" w:bidi="zh_TW"/>
        </w:rPr>
      </w:r>
    </w:p>
    <w:p>
      <w:pPr/>
      <w:r>
        <w:rPr>
          <w:lang w:val="zh_TW" w:bidi="zh_TW"/>
        </w:rPr>
      </w:r>
      <w:r>
        <w:rPr>
          <w:lang w:val="zh_TW" w:bidi="zh_TW"/>
        </w:rPr>
        <w:t>喇合是一名妓女，也是一位有信心的人。即使她在以色列歷史中的角色短暫，幾百年後，她的身分仍然帶有神秘色彩。她相信以色列的神，並幫助了兩位來到她家中的以色列探子。因此，在以色列攻取耶利哥時，她的生命得以保全。</w:t>
      </w:r>
    </w:p>
    <w:p>
      <w:pPr/>
      <w:r>
        <w:rPr>
          <w:lang w:val="zh_TW" w:bidi="zh_TW"/>
        </w:rPr>
      </w:r>
      <w:r>
        <w:rPr>
          <w:lang w:val="zh_TW" w:bidi="zh_TW"/>
        </w:rPr>
        <w:t>喇合的房子建在城牆上，因此當約書亞的探子進入耶利哥時，他們選擇前往她的住處。喇合可能同時是一名客棧主人和妓女，因為舊約時代的文獻提過一些女性既經營客棧，也從事娼妓。如果喇合的家是一間客棧，探子選擇這裡作為落腳之處是合理的，這樣可以避免引起不必要的注意。</w:t>
      </w:r>
    </w:p>
    <w:p>
      <w:pPr/>
      <w:r>
        <w:rPr>
          <w:lang w:val="zh_TW" w:bidi="zh_TW"/>
        </w:rPr>
      </w:r>
      <w:r>
        <w:rPr>
          <w:lang w:val="zh_TW" w:bidi="zh_TW"/>
        </w:rPr>
        <w:t>喇合與探子達成協議，顯示出她對以色列的神雅巍（和合本譯為耶和華）的信心（</w:t>
      </w:r>
      <w:r>
        <w:rPr>
          <w:lang w:val="zh_TW" w:bidi="zh_TW"/>
        </w:rPr>
        <w:t>書2:8–21</w:t>
      </w:r>
      <w:r>
        <w:rPr>
          <w:lang w:val="zh_TW" w:bidi="zh_TW"/>
        </w:rPr>
        <w:t>）。作為一位迦南女子，喇合過去可能敬拜巴力（風暴與降雨之神）以及亞舍拉（大地女神）但當她聽聞以色列人逐步向她的土地推進時，她意識到以色列的神耶和華是「上天下地的神」（</w:t>
      </w:r>
      <w:r>
        <w:rPr>
          <w:lang w:val="zh_TW" w:bidi="zh_TW"/>
        </w:rPr>
        <w:t>書2:11</w:t>
      </w:r>
      <w:r>
        <w:rPr>
          <w:lang w:val="zh_TW" w:bidi="zh_TW"/>
        </w:rPr>
        <w:t>）。</w:t>
      </w:r>
    </w:p>
    <w:p>
      <w:pPr/>
      <w:r>
        <w:rPr>
          <w:lang w:val="zh_TW" w:bidi="zh_TW"/>
        </w:rPr>
      </w:r>
      <w:r>
        <w:rPr>
          <w:lang w:val="zh_TW" w:bidi="zh_TW"/>
        </w:rPr>
        <w:t>當約書亞攻取耶利哥後，喇合嫁給了猶大支派的撒門，並生下一個兒子波阿斯（</w:t>
      </w:r>
      <w:r>
        <w:rPr>
          <w:lang w:val="zh_TW" w:bidi="zh_TW"/>
        </w:rPr>
        <w:t>得4:21</w:t>
      </w:r>
      <w:r>
        <w:rPr>
          <w:lang w:val="zh_TW" w:bidi="zh_TW"/>
        </w:rPr>
        <w:t>；</w:t>
      </w:r>
      <w:r>
        <w:rPr>
          <w:lang w:val="zh_TW" w:bidi="zh_TW"/>
        </w:rPr>
        <w:t>太1:5</w:t>
      </w:r>
      <w:r>
        <w:rPr>
          <w:lang w:val="zh_TW" w:bidi="zh_TW"/>
        </w:rPr>
        <w:t>）。喇合成為路得的婆婆，而路得則是另一位外邦女子，後來加入以色列。喇合也是大衛王的曾曾祖母，並且與摩西、大衛、參孫和撒母耳一同被列為以行動表現信心的榜樣（</w:t>
      </w:r>
      <w:r>
        <w:rPr>
          <w:lang w:val="zh_TW" w:bidi="zh_TW"/>
        </w:rPr>
        <w:t>來11:31</w:t>
      </w:r>
      <w:r>
        <w:rPr>
          <w:lang w:val="zh_TW" w:bidi="zh_TW"/>
        </w:rPr>
        <w:t>；</w:t>
      </w:r>
      <w:r>
        <w:rPr>
          <w:lang w:val="zh_TW" w:bidi="zh_TW"/>
        </w:rPr>
        <w:t>雅2:25</w:t>
      </w:r>
      <w:r>
        <w:rPr>
          <w:lang w:val="zh_TW" w:bidi="zh_TW"/>
        </w:rPr>
        <w:t>）。喇合是馬太福音所記載的五位女性之一（包括馬利亞），出現在耶穌的家譜中，這是神兒子的人類家譜（</w:t>
      </w:r>
      <w:r>
        <w:rPr>
          <w:lang w:val="zh_TW" w:bidi="zh_TW"/>
        </w:rPr>
        <w:t>太1:5</w:t>
      </w:r>
      <w:r>
        <w:rPr>
          <w:lang w:val="zh_TW" w:bidi="zh_TW"/>
        </w:rPr>
        <w:t>）。喇合的故事顯示了神恩典的廣大範圍。</w:t>
      </w:r>
    </w:p>
    <w:p>
      <w:pPr/>
      <w:r>
        <w:rPr>
          <w:lang w:val="zh_TW" w:bidi="zh_TW"/>
        </w:rPr>
      </w:r>
      <w:r>
        <w:rPr>
          <w:u w:val="single"/>
          <w:lang w:val="zh_TW" w:bidi="zh_TW"/>
        </w:rPr>
        <w:t>進深研究的經文段落</w:t>
      </w:r>
    </w:p>
    <w:p>
      <w:pPr/>
      <w:r>
        <w:rPr>
          <w:lang w:val="zh_TW" w:bidi="zh_TW"/>
        </w:rPr>
      </w:r>
      <w:r>
        <w:rPr>
          <w:lang w:val="zh_TW" w:bidi="zh_TW"/>
        </w:rPr>
        <w:t>書2:1–21，</w:t>
      </w:r>
      <w:r>
        <w:rPr>
          <w:lang w:val="zh_TW" w:bidi="zh_TW"/>
        </w:rPr>
        <w:t>6:17</w:t>
      </w:r>
      <w:r>
        <w:rPr>
          <w:lang w:val="zh_TW" w:bidi="zh_TW"/>
        </w:rPr>
        <w:t>、</w:t>
      </w:r>
      <w:r>
        <w:rPr>
          <w:lang w:val="zh_TW" w:bidi="zh_TW"/>
        </w:rPr>
        <w:t>22–25</w:t>
      </w:r>
      <w:r>
        <w:rPr>
          <w:lang w:val="zh_TW" w:bidi="zh_TW"/>
        </w:rPr>
        <w:t>；</w:t>
      </w:r>
      <w:r>
        <w:rPr>
          <w:lang w:val="zh_TW" w:bidi="zh_TW"/>
        </w:rPr>
        <w:t>太1:5</w:t>
      </w:r>
      <w:r>
        <w:rPr>
          <w:lang w:val="zh_TW" w:bidi="zh_TW"/>
        </w:rPr>
        <w:t>；</w:t>
      </w:r>
      <w:r>
        <w:rPr>
          <w:lang w:val="zh_TW" w:bidi="zh_TW"/>
        </w:rPr>
        <w:t>來11:31</w:t>
      </w:r>
      <w:r>
        <w:rPr>
          <w:lang w:val="zh_TW" w:bidi="zh_TW"/>
        </w:rPr>
        <w:t>；</w:t>
      </w:r>
      <w:r>
        <w:rPr>
          <w:lang w:val="zh_TW" w:bidi="zh_TW"/>
        </w:rPr>
        <w:t>雅2:25</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