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تُومَا</w:t>
      </w:r>
      <w:r>
        <w:rPr>
          <w:rtl/>
          <w:cs/>
          <w:lang w:val="ar_AE" w:bidi="ar_AE"/>
        </w:rPr>
      </w:r>
    </w:p>
    <w:p>
      <w:pPr>
        <w:bidi/>
      </w:pPr>
      <w:r>
        <w:rPr>
          <w:rtl/>
          <w:cs/>
          <w:lang w:val="ar_AE" w:bidi="ar_AE"/>
        </w:rPr>
      </w:r>
      <w:r>
        <w:rPr>
          <w:rtl/>
          <w:cs/>
          <w:lang w:val="ar_AE" w:bidi="ar_AE"/>
        </w:rPr>
        <w:t>كان تُومَا واحدًا من الرسل الاثني عشر (</w:t>
      </w:r>
      <w:r>
        <w:rPr>
          <w:rtl/>
          <w:cs/>
          <w:lang w:val="ar_AE" w:bidi="ar_AE"/>
        </w:rPr>
        <w:t>متّى 10:3</w:t>
      </w:r>
      <w:r>
        <w:rPr>
          <w:rtl/>
          <w:cs/>
          <w:lang w:val="ar_AE" w:bidi="ar_AE"/>
        </w:rPr>
        <w:t xml:space="preserve">؛ </w:t>
      </w:r>
      <w:r>
        <w:rPr>
          <w:rtl/>
          <w:cs/>
          <w:lang w:val="ar_AE" w:bidi="ar_AE"/>
        </w:rPr>
        <w:t>مرقس 3:18</w:t>
      </w:r>
      <w:r>
        <w:rPr>
          <w:rtl/>
          <w:cs/>
          <w:lang w:val="ar_AE" w:bidi="ar_AE"/>
        </w:rPr>
        <w:t xml:space="preserve">؛ </w:t>
      </w:r>
      <w:r>
        <w:rPr>
          <w:rtl/>
          <w:cs/>
          <w:lang w:val="ar_AE" w:bidi="ar_AE"/>
        </w:rPr>
        <w:t>لوقا 6:15</w:t>
      </w:r>
      <w:r>
        <w:rPr>
          <w:rtl/>
          <w:cs/>
          <w:lang w:val="ar_AE" w:bidi="ar_AE"/>
        </w:rPr>
        <w:t xml:space="preserve">؛ </w:t>
      </w:r>
      <w:r>
        <w:rPr>
          <w:rtl/>
          <w:cs/>
          <w:lang w:val="ar_AE" w:bidi="ar_AE"/>
        </w:rPr>
        <w:t>أعمال 1:13</w:t>
      </w:r>
      <w:r>
        <w:rPr>
          <w:rtl/>
          <w:cs/>
          <w:lang w:val="ar_AE" w:bidi="ar_AE"/>
        </w:rPr>
        <w:t>). يُعرف أيضًا باسم "التوأم." واشتهر توما أكثر من غيره لشكه في قيامة يسوع من الموت.</w:t>
      </w:r>
    </w:p>
    <w:p>
      <w:pPr>
        <w:bidi/>
      </w:pPr>
      <w:r>
        <w:rPr>
          <w:rtl/>
          <w:cs/>
          <w:lang w:val="ar_AE" w:bidi="ar_AE"/>
        </w:rPr>
      </w:r>
      <w:r>
        <w:rPr>
          <w:rtl/>
          <w:cs/>
          <w:lang w:val="ar_AE" w:bidi="ar_AE"/>
        </w:rPr>
        <w:t>نحن لا نعرف كيف التقى يسوع بتوما أول مرةودعاه ليكون تلميذًا له. إنجيل يوحنا هو المصدر الوحيد الذي ينطوي على روايات شخصية عن توما. عبّر توما عن استعداده لاتباع يسوع، حتى لو كان ذلك يعني الموت (</w:t>
      </w:r>
      <w:r>
        <w:rPr>
          <w:rtl/>
          <w:cs/>
          <w:lang w:val="ar_AE" w:bidi="ar_AE"/>
        </w:rPr>
        <w:t>يوحنا 11:16</w:t>
      </w:r>
      <w:r>
        <w:rPr>
          <w:rtl/>
          <w:cs/>
          <w:lang w:val="ar_AE" w:bidi="ar_AE"/>
        </w:rPr>
        <w:t>). وأخبر يسوع صراحةً أنه لم يفهم ما كان يقوله (</w:t>
      </w:r>
      <w:r>
        <w:rPr>
          <w:rtl/>
          <w:cs/>
          <w:lang w:val="ar_AE" w:bidi="ar_AE"/>
        </w:rPr>
        <w:t>يوحنا 14:5</w:t>
      </w:r>
      <w:r>
        <w:rPr>
          <w:rtl/>
          <w:cs/>
          <w:lang w:val="ar_AE" w:bidi="ar_AE"/>
        </w:rPr>
        <w:t>). كان توما أيضًا واحدًا من السبعة تلاميذ الذين عادوا إلى الصيد بعد القيامة، عندما ظهر لهم يسوع (</w:t>
      </w:r>
      <w:r>
        <w:rPr>
          <w:rtl/>
          <w:cs/>
          <w:lang w:val="ar_AE" w:bidi="ar_AE"/>
        </w:rPr>
        <w:t>يوحنا 21:2</w:t>
      </w:r>
      <w:r>
        <w:rPr>
          <w:rtl/>
          <w:cs/>
          <w:lang w:val="ar_AE" w:bidi="ar_AE"/>
        </w:rPr>
        <w:t>).</w:t>
      </w:r>
    </w:p>
    <w:p>
      <w:pPr>
        <w:bidi/>
      </w:pPr>
      <w:r>
        <w:rPr>
          <w:rtl/>
          <w:cs/>
          <w:lang w:val="ar_AE" w:bidi="ar_AE"/>
        </w:rPr>
      </w:r>
      <w:r>
        <w:rPr>
          <w:rtl/>
          <w:cs/>
          <w:lang w:val="ar_AE" w:bidi="ar_AE"/>
        </w:rPr>
        <w:t>عندما ظهر يسوع أول مرة لتلاميذه بعد موته، لم يكن توما من بين الحاضرين. وعندما سمع توما رواية التلاميذ، لم يصدق ذلك. أصرّ على حاجته لرؤية علامات الصلب على جسد يسوع وأن يلمسها بنفسه (</w:t>
      </w:r>
      <w:r>
        <w:rPr>
          <w:rtl/>
          <w:cs/>
          <w:lang w:val="ar_AE" w:bidi="ar_AE"/>
        </w:rPr>
        <w:t>يوحنّا 20:19–25</w:t>
      </w:r>
      <w:r>
        <w:rPr>
          <w:rtl/>
          <w:cs/>
          <w:lang w:val="ar_AE" w:bidi="ar_AE"/>
        </w:rPr>
        <w:t>). بعد أسبوع، ظهر يسوع للتلاميذ مرة أخرى وتحدث مباشرة إلى توما. طلب من توما أن يفحص علامات المسامير والحربة على جسده، ودعاه أن يؤمن دون شك (</w:t>
      </w:r>
      <w:r>
        <w:rPr>
          <w:rtl/>
          <w:cs/>
          <w:lang w:val="ar_AE" w:bidi="ar_AE"/>
        </w:rPr>
        <w:t>يوحنّا 20:26–27</w:t>
      </w:r>
      <w:r>
        <w:rPr>
          <w:rtl/>
          <w:cs/>
          <w:lang w:val="ar_AE" w:bidi="ar_AE"/>
        </w:rPr>
        <w:t>).</w:t>
      </w:r>
    </w:p>
    <w:p>
      <w:pPr>
        <w:bidi/>
      </w:pPr>
      <w:r>
        <w:rPr>
          <w:rtl/>
          <w:cs/>
          <w:lang w:val="ar_AE" w:bidi="ar_AE"/>
        </w:rPr>
      </w:r>
      <w:r>
        <w:rPr>
          <w:rtl/>
          <w:cs/>
          <w:lang w:val="ar_AE" w:bidi="ar_AE"/>
        </w:rPr>
        <w:t>عندما رأى توما يسوع حيًا مرة أخرى، أقر فأعلن واحدًا من أهم الإقرارات في العهد الجديد. اعترف بيسوع أنه الله بقوله، "</w:t>
      </w:r>
      <w:r>
        <w:rPr>
          <w:rtl/>
          <w:cs/>
          <w:lang w:val="ar_AE" w:bidi="ar_AE"/>
        </w:rPr>
        <w:t>رَبِّي وَإِلَهِي!</w:t>
      </w:r>
      <w:r>
        <w:rPr>
          <w:rtl/>
          <w:cs/>
          <w:lang w:val="ar_AE" w:bidi="ar_AE"/>
        </w:rPr>
        <w:t>" (</w:t>
      </w:r>
      <w:r>
        <w:rPr>
          <w:rtl/>
          <w:cs/>
          <w:lang w:val="ar_AE" w:bidi="ar_AE"/>
        </w:rPr>
        <w:t>يوحنّا 20:28</w:t>
      </w:r>
      <w:r>
        <w:rPr>
          <w:rtl/>
          <w:cs/>
          <w:lang w:val="ar_AE" w:bidi="ar_AE"/>
        </w:rPr>
        <w:t>). تُظهر هذه اللحظة بوضوح في إنجيل يوحنّا أن يسوع ذو طبيعة إلهية (الله في ثوب بشري).</w:t>
      </w:r>
    </w:p>
    <w:p>
      <w:pPr>
        <w:bidi/>
      </w:pPr>
      <w:r>
        <w:rPr>
          <w:rtl/>
          <w:cs/>
          <w:lang w:val="ar_AE" w:bidi="ar_AE"/>
        </w:rPr>
      </w:r>
      <w:r>
        <w:rPr>
          <w:rtl/>
          <w:cs/>
          <w:lang w:val="ar_AE" w:bidi="ar_AE"/>
        </w:rPr>
        <w:t>تشير التقاليد اللاحقة إلى أن توما كان مرسلًا في الشرق، بما في ذلك بارثيا (وفقًا لأوسابيوس)، وفارس (وفقًا لجيروم)، ووفقًا لـ</w:t>
      </w:r>
      <w:r>
        <w:rPr>
          <w:i/>
          <w:rtl/>
          <w:cs/>
          <w:lang w:val="ar_AE" w:bidi="ar_AE"/>
        </w:rPr>
        <w:t>أعمال توما</w:t>
      </w:r>
      <w:r>
        <w:rPr>
          <w:rtl/>
          <w:cs/>
          <w:lang w:val="ar_AE" w:bidi="ar_AE"/>
        </w:rPr>
        <w:t>. ترجع أصول كنيسة مار توما على الساحل الغربي إلى العمل التبشيري المبكر لتوما. إنما دقة هذه الروايات التاريخية غير مؤكدة.</w:t>
      </w:r>
    </w:p>
    <w:p>
      <w:pPr>
        <w:bidi/>
      </w:pPr>
      <w:r>
        <w:rPr>
          <w:rtl/>
          <w:cs/>
          <w:lang w:val="ar_AE" w:bidi="ar_AE"/>
        </w:rPr>
      </w:r>
      <w:r>
        <w:rPr>
          <w:rtl/>
          <w:cs/>
          <w:lang w:val="ar_AE" w:bidi="ar_AE"/>
        </w:rPr>
        <w:t>تدعي بعض الكتب القديمة أنها كتبت بواسطة توما أو تتحدث عنه، ولكن هذه الكتب كُتبت بعد وفاته بفترة طويلة ولا يعوّل عليها. وتشمل هذه:</w:t>
      </w:r>
    </w:p>
    <w:p>
      <w:pPr>
        <w:pStyle w:val="ListBullet"/>
        <w:bidi/>
        <w:spacing w:line="240" w:lineRule="auto"/>
        <w:ind w:left="720"/>
      </w:pPr>
      <w:r>
        <w:rPr>
          <w:rtl/>
          <w:cs/>
          <w:lang w:val="ar_AE" w:bidi="ar_AE"/>
        </w:rPr>
      </w:r>
      <w:r>
        <w:rPr>
          <w:rtl/>
          <w:cs/>
          <w:lang w:val="ar_AE" w:bidi="ar_AE"/>
        </w:rPr>
        <w:t xml:space="preserve">أعمال </w:t>
      </w:r>
      <w:r>
        <w:rPr>
          <w:i/>
          <w:rtl/>
          <w:cs/>
          <w:lang w:val="ar_AE" w:bidi="ar_AE"/>
        </w:rPr>
        <w:t>توما</w:t>
      </w:r>
    </w:p>
    <w:p>
      <w:pPr>
        <w:pStyle w:val="ListBullet"/>
        <w:bidi/>
        <w:spacing w:line="240" w:lineRule="auto"/>
        <w:ind w:left="720"/>
      </w:pPr>
      <w:r>
        <w:rPr>
          <w:rtl/>
          <w:cs/>
          <w:lang w:val="ar_AE" w:bidi="ar_AE"/>
        </w:rPr>
      </w:r>
      <w:r>
        <w:rPr>
          <w:i/>
          <w:rtl/>
          <w:cs/>
          <w:lang w:val="ar_AE" w:bidi="ar_AE"/>
        </w:rPr>
        <w:t>إ</w:t>
      </w:r>
      <w:r>
        <w:rPr>
          <w:rtl/>
          <w:cs/>
          <w:lang w:val="ar_AE" w:bidi="ar_AE"/>
        </w:rPr>
        <w:t xml:space="preserve">نجيل </w:t>
      </w:r>
      <w:r>
        <w:rPr>
          <w:i/>
          <w:rtl/>
          <w:cs/>
          <w:lang w:val="ar_AE" w:bidi="ar_AE"/>
        </w:rPr>
        <w:t>طفولة توما</w:t>
      </w:r>
    </w:p>
    <w:p>
      <w:pPr>
        <w:pStyle w:val="ListBullet"/>
        <w:bidi/>
        <w:spacing w:line="240" w:lineRule="auto"/>
        <w:ind w:left="720"/>
      </w:pPr>
      <w:r>
        <w:rPr>
          <w:rtl/>
          <w:cs/>
          <w:lang w:val="ar_AE" w:bidi="ar_AE"/>
        </w:rPr>
      </w:r>
      <w:r>
        <w:rPr>
          <w:i/>
          <w:rtl/>
          <w:cs/>
          <w:lang w:val="ar_AE" w:bidi="ar_AE"/>
        </w:rPr>
        <w:t>الرسالة إلى</w:t>
      </w:r>
      <w:r>
        <w:rPr>
          <w:rtl/>
          <w:cs/>
          <w:lang w:val="ar_AE" w:bidi="ar_AE"/>
        </w:rPr>
        <w:t xml:space="preserve"> </w:t>
      </w:r>
      <w:r>
        <w:rPr>
          <w:i/>
          <w:rtl/>
          <w:cs/>
          <w:lang w:val="ar_AE" w:bidi="ar_AE"/>
        </w:rPr>
        <w:t>الرسل</w:t>
      </w:r>
    </w:p>
    <w:p>
      <w:pPr>
        <w:pStyle w:val="ListBullet"/>
        <w:bidi/>
        <w:spacing w:line="240" w:lineRule="auto"/>
        <w:ind w:left="720"/>
      </w:pPr>
      <w:r>
        <w:rPr>
          <w:rtl/>
          <w:cs/>
          <w:lang w:val="ar_AE" w:bidi="ar_AE"/>
        </w:rPr>
      </w:r>
      <w:r>
        <w:rPr>
          <w:i/>
          <w:rtl/>
          <w:cs/>
          <w:lang w:val="ar_AE" w:bidi="ar_AE"/>
        </w:rPr>
        <w:t>نهاية</w:t>
      </w:r>
      <w:r>
        <w:rPr>
          <w:rtl/>
          <w:cs/>
          <w:lang w:val="ar_AE" w:bidi="ar_AE"/>
        </w:rPr>
        <w:t xml:space="preserve"> </w:t>
      </w:r>
      <w:r>
        <w:rPr>
          <w:i/>
          <w:rtl/>
          <w:cs/>
          <w:lang w:val="ar_AE" w:bidi="ar_AE"/>
        </w:rPr>
        <w:t>العالم لتوما</w:t>
      </w:r>
    </w:p>
    <w:p>
      <w:pPr>
        <w:pStyle w:val="ListBullet"/>
        <w:bidi/>
        <w:spacing w:line="240" w:lineRule="auto"/>
        <w:ind w:left="720"/>
      </w:pPr>
      <w:r>
        <w:rPr>
          <w:rtl/>
          <w:cs/>
          <w:lang w:val="ar_AE" w:bidi="ar_AE"/>
        </w:rPr>
      </w:r>
      <w:r>
        <w:rPr>
          <w:i/>
          <w:rtl/>
          <w:cs/>
          <w:lang w:val="ar_AE" w:bidi="ar_AE"/>
        </w:rPr>
        <w:t>كتاب توما الرياضي</w:t>
      </w:r>
    </w:p>
    <w:p>
      <w:pPr>
        <w:pStyle w:val="ListBullet"/>
        <w:bidi/>
        <w:spacing w:line="240" w:lineRule="auto"/>
        <w:ind w:left="720"/>
      </w:pPr>
      <w:r>
        <w:rPr>
          <w:rtl/>
          <w:cs/>
          <w:lang w:val="ar_AE" w:bidi="ar_AE"/>
        </w:rPr>
      </w:r>
      <w:r>
        <w:rPr>
          <w:i/>
          <w:rtl/>
          <w:cs/>
          <w:lang w:val="ar_AE" w:bidi="ar_AE"/>
        </w:rPr>
        <w:t>إ</w:t>
      </w:r>
      <w:r>
        <w:rPr>
          <w:rtl/>
          <w:cs/>
          <w:lang w:val="ar_AE" w:bidi="ar_AE"/>
        </w:rPr>
        <w:t xml:space="preserve">نجيل </w:t>
      </w:r>
      <w:r>
        <w:rPr>
          <w:i/>
          <w:rtl/>
          <w:cs/>
          <w:lang w:val="ar_AE" w:bidi="ar_AE"/>
        </w:rPr>
        <w:t>توما</w:t>
      </w:r>
      <w:r>
        <w:rPr>
          <w:rtl/>
          <w:cs/>
          <w:lang w:val="ar_AE" w:bidi="ar_AE"/>
        </w:rPr>
        <w:t xml:space="preserve"> (مجموعة غنوصية من أقوال يسوع)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10:3</w:t>
      </w:r>
      <w:r>
        <w:rPr>
          <w:rtl/>
          <w:cs/>
          <w:lang w:val="ar_AE" w:bidi="ar_AE"/>
        </w:rPr>
        <w:t xml:space="preserve">؛ </w:t>
      </w:r>
      <w:r>
        <w:rPr>
          <w:rtl/>
          <w:cs/>
          <w:lang w:val="ar_AE" w:bidi="ar_AE"/>
        </w:rPr>
        <w:t>مرقس 3:18</w:t>
      </w:r>
      <w:r>
        <w:rPr>
          <w:rtl/>
          <w:cs/>
          <w:lang w:val="ar_AE" w:bidi="ar_AE"/>
        </w:rPr>
        <w:t xml:space="preserve">؛ </w:t>
      </w:r>
      <w:r>
        <w:rPr>
          <w:rtl/>
          <w:cs/>
          <w:lang w:val="ar_AE" w:bidi="ar_AE"/>
        </w:rPr>
        <w:t>لوقا 6:15</w:t>
      </w:r>
      <w:r>
        <w:rPr>
          <w:rtl/>
          <w:cs/>
          <w:lang w:val="ar_AE" w:bidi="ar_AE"/>
        </w:rPr>
        <w:t xml:space="preserve">؛ </w:t>
      </w:r>
      <w:r>
        <w:rPr>
          <w:rtl/>
          <w:cs/>
          <w:lang w:val="ar_AE" w:bidi="ar_AE"/>
        </w:rPr>
        <w:t>يوحنا 11:16</w:t>
      </w:r>
      <w:r>
        <w:rPr>
          <w:rtl/>
          <w:cs/>
          <w:lang w:val="ar_AE" w:bidi="ar_AE"/>
        </w:rPr>
        <w:t xml:space="preserve">؛ </w:t>
      </w:r>
      <w:r>
        <w:rPr>
          <w:rtl/>
          <w:cs/>
          <w:lang w:val="ar_AE" w:bidi="ar_AE"/>
        </w:rPr>
        <w:t>يوحنا 14:5</w:t>
      </w:r>
      <w:r>
        <w:rPr>
          <w:rtl/>
          <w:cs/>
          <w:lang w:val="ar_AE" w:bidi="ar_AE"/>
        </w:rPr>
        <w:t xml:space="preserve">؛ </w:t>
      </w:r>
      <w:r>
        <w:rPr>
          <w:rtl/>
          <w:cs/>
          <w:lang w:val="ar_AE" w:bidi="ar_AE"/>
        </w:rPr>
        <w:t>يوحنا 20:24–29</w:t>
      </w:r>
      <w:r>
        <w:rPr>
          <w:rtl/>
          <w:cs/>
          <w:lang w:val="ar_AE" w:bidi="ar_AE"/>
        </w:rPr>
        <w:t xml:space="preserve">؛ </w:t>
      </w:r>
      <w:r>
        <w:rPr>
          <w:rtl/>
          <w:cs/>
          <w:lang w:val="ar_AE" w:bidi="ar_AE"/>
        </w:rPr>
        <w:t>يوحنا 21:2</w:t>
      </w:r>
      <w:r>
        <w:rPr>
          <w:rtl/>
          <w:cs/>
          <w:lang w:val="ar_AE" w:bidi="ar_AE"/>
        </w:rPr>
        <w:t>؛</w:t>
      </w:r>
      <w:r>
        <w:rPr>
          <w:rtl/>
          <w:cs/>
          <w:lang w:val="ar_AE" w:bidi="ar_AE"/>
        </w:rPr>
        <w:t xml:space="preserve"> </w:t>
      </w:r>
      <w:r>
        <w:rPr>
          <w:rtl/>
          <w:cs/>
          <w:lang w:val="ar_AE" w:bidi="ar_AE"/>
        </w:rPr>
        <w:t>أعمال 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w:t>
      </w:r>
      <w:r>
        <w:rPr>
          <w:rtl/>
          <w:cs/>
          <w:lang w:val="ar_AE" w:bidi="ar_AE"/>
        </w:rPr>
      </w:r>
    </w:p>
    <w:p>
      <w:pPr>
        <w:bidi/>
      </w:pPr>
      <w:r>
        <w:rPr>
          <w:rtl/>
          <w:cs/>
          <w:lang w:val="ar_AE" w:bidi="ar_AE"/>
        </w:rPr>
      </w:r>
      <w:r>
        <w:rPr>
          <w:rtl/>
          <w:cs/>
          <w:lang w:val="ar_AE" w:bidi="ar_AE"/>
        </w:rPr>
        <w:t>كان تيطس رجلًا أمميًا -غير يهودي، وأصبح تابعًا ليسوع. كان من بين الذين اعتمد عليهم بولس في الخدمة. كتب بولس واحدة من رسائله الأخيرة إلى تيطس بينما كان تيطس يساعد في تقويّة الكنيسة في كريت. يظهر لنا تيطس كيف غيرت الكرازة بيسوع حياة الناس غير اليهود. فكثيرون، ومن بينهم تيطس، آمنوا بقوة بهذه الرسالة حتى أنهم تركوا بيوتهم لمساعدة بولس على الكرازة بيسوع للآخرين.</w:t>
      </w:r>
    </w:p>
    <w:p>
      <w:pPr>
        <w:bidi/>
      </w:pPr>
      <w:r>
        <w:rPr>
          <w:rtl/>
          <w:cs/>
          <w:lang w:val="ar_AE" w:bidi="ar_AE"/>
        </w:rPr>
      </w:r>
      <w:r>
        <w:rPr>
          <w:rtl/>
          <w:cs/>
          <w:lang w:val="ar_AE" w:bidi="ar_AE"/>
        </w:rPr>
        <w:t>لا نعرف شيئًا عن خلفية تيطس أو تحوله للإيمان المسيحي. لم يُذكر اسمه في أعمال الرسل. نسمع عنه أول مرة بصفته مؤمن غير يهودي رافق بولس وبرنابا إلى أورشليم (</w:t>
      </w:r>
      <w:r>
        <w:rPr>
          <w:rtl/>
          <w:cs/>
          <w:lang w:val="ar_AE" w:bidi="ar_AE"/>
        </w:rPr>
        <w:t>غلاطية 2:1</w:t>
      </w:r>
      <w:r>
        <w:rPr>
          <w:rtl/>
          <w:cs/>
          <w:lang w:val="ar_AE" w:bidi="ar_AE"/>
        </w:rPr>
        <w:t>). الأهمّ من ذلك أن بولس أكد أن تيطس لم يُجبر على الختان (</w:t>
      </w:r>
      <w:r>
        <w:rPr>
          <w:rtl/>
          <w:cs/>
          <w:lang w:val="ar_AE" w:bidi="ar_AE"/>
        </w:rPr>
        <w:t>غلاطية 2:3</w:t>
      </w:r>
      <w:r>
        <w:rPr>
          <w:rtl/>
          <w:cs/>
          <w:lang w:val="ar_AE" w:bidi="ar_AE"/>
        </w:rPr>
        <w:t>).</w:t>
      </w:r>
    </w:p>
    <w:p>
      <w:pPr>
        <w:bidi/>
      </w:pPr>
      <w:r>
        <w:rPr>
          <w:rtl/>
          <w:cs/>
          <w:lang w:val="ar_AE" w:bidi="ar_AE"/>
        </w:rPr>
      </w:r>
      <w:r>
        <w:rPr>
          <w:rtl/>
          <w:cs/>
          <w:lang w:val="ar_AE" w:bidi="ar_AE"/>
        </w:rPr>
        <w:t xml:space="preserve">نظرًا لأن تيطس كان عضوًا يعتمد عليه في فريق بولس، ذهب تيطس لاحقًا في بعض المهام الاستثنائية. فأرسله بولس إلى كورنثوس للتعامل مع موقف صعب، على الأرجح حاملًا الرسالة الصارمة والقاسية المذكورة في </w:t>
      </w:r>
      <w:r>
        <w:rPr>
          <w:rtl/>
          <w:cs/>
          <w:lang w:val="ar_AE" w:bidi="ar_AE"/>
        </w:rPr>
        <w:t>2كورنثوس 2:4</w:t>
      </w:r>
      <w:r>
        <w:rPr>
          <w:rtl/>
          <w:cs/>
          <w:lang w:val="ar_AE" w:bidi="ar_AE"/>
        </w:rPr>
        <w:t xml:space="preserve">، </w:t>
      </w:r>
      <w:r>
        <w:rPr>
          <w:rtl/>
          <w:cs/>
          <w:lang w:val="ar_AE" w:bidi="ar_AE"/>
        </w:rPr>
        <w:t>9</w:t>
      </w:r>
      <w:r>
        <w:rPr>
          <w:rtl/>
          <w:cs/>
          <w:lang w:val="ar_AE" w:bidi="ar_AE"/>
        </w:rPr>
        <w:t xml:space="preserve">؛ </w:t>
      </w:r>
      <w:r>
        <w:rPr>
          <w:rtl/>
          <w:cs/>
          <w:lang w:val="ar_AE" w:bidi="ar_AE"/>
        </w:rPr>
        <w:t>7:8–9</w:t>
      </w:r>
      <w:r>
        <w:rPr>
          <w:rtl/>
          <w:cs/>
          <w:lang w:val="ar_AE" w:bidi="ar_AE"/>
        </w:rPr>
        <w:t xml:space="preserve">. كانت هذه المهمة تتطلب شخصًا يمكنه أن يكون قائدًا لطيفًا وقويًا في ذات الوقت. يبدو أن تيطس كان يتمتع بشخصيّة أقوى من شخصيّة تيموثاوس (انظر </w:t>
      </w:r>
      <w:r>
        <w:rPr>
          <w:rtl/>
          <w:cs/>
          <w:lang w:val="ar_AE" w:bidi="ar_AE"/>
        </w:rPr>
        <w:t>1كورنثوس 16:10–11</w:t>
      </w:r>
      <w:r>
        <w:rPr>
          <w:rtl/>
          <w:cs/>
          <w:lang w:val="ar_AE" w:bidi="ar_AE"/>
        </w:rPr>
        <w:t xml:space="preserve">؛ </w:t>
      </w:r>
      <w:r>
        <w:rPr>
          <w:rtl/>
          <w:cs/>
          <w:lang w:val="ar_AE" w:bidi="ar_AE"/>
        </w:rPr>
        <w:t>2كورنثوس 7:13–15</w:t>
      </w:r>
      <w:r>
        <w:rPr>
          <w:rtl/>
          <w:cs/>
          <w:lang w:val="ar_AE" w:bidi="ar_AE"/>
        </w:rPr>
        <w:t xml:space="preserve">؛ </w:t>
      </w:r>
      <w:r>
        <w:rPr>
          <w:rtl/>
          <w:cs/>
          <w:lang w:val="ar_AE" w:bidi="ar_AE"/>
        </w:rPr>
        <w:t>2تيموثاوس 1:6–7</w:t>
      </w:r>
      <w:r>
        <w:rPr>
          <w:rtl/>
          <w:cs/>
          <w:lang w:val="ar_AE" w:bidi="ar_AE"/>
        </w:rPr>
        <w:t>).</w:t>
      </w:r>
    </w:p>
    <w:p>
      <w:pPr>
        <w:bidi/>
      </w:pPr>
      <w:r>
        <w:rPr>
          <w:rtl/>
          <w:cs/>
          <w:lang w:val="ar_AE" w:bidi="ar_AE"/>
        </w:rPr>
      </w:r>
      <w:r>
        <w:rPr>
          <w:rtl/>
          <w:cs/>
          <w:lang w:val="ar_AE" w:bidi="ar_AE"/>
        </w:rPr>
        <w:t>عاد تيطس إلى بولس بأخبار مفرحة (</w:t>
      </w:r>
      <w:r>
        <w:rPr>
          <w:rtl/>
          <w:cs/>
          <w:lang w:val="ar_AE" w:bidi="ar_AE"/>
        </w:rPr>
        <w:t>2كورنثوس 7:6–7</w:t>
      </w:r>
      <w:r>
        <w:rPr>
          <w:rtl/>
          <w:cs/>
          <w:lang w:val="ar_AE" w:bidi="ar_AE"/>
        </w:rPr>
        <w:t xml:space="preserve">، </w:t>
      </w:r>
      <w:r>
        <w:rPr>
          <w:rtl/>
          <w:cs/>
          <w:lang w:val="ar_AE" w:bidi="ar_AE"/>
        </w:rPr>
        <w:t>13–15</w:t>
      </w:r>
      <w:r>
        <w:rPr>
          <w:rtl/>
          <w:cs/>
          <w:lang w:val="ar_AE" w:bidi="ar_AE"/>
        </w:rPr>
        <w:t xml:space="preserve">). بعد ذلك، أرسله بولس مرة أخرى إلى كورنثوس مع الرسالة التي نعرفها باسم </w:t>
      </w:r>
      <w:r>
        <w:rPr>
          <w:i/>
          <w:rtl/>
          <w:cs/>
          <w:lang w:val="ar_AE" w:bidi="ar_AE"/>
        </w:rPr>
        <w:t>2 كورنثوس</w:t>
      </w:r>
      <w:r>
        <w:rPr>
          <w:rtl/>
          <w:cs/>
          <w:lang w:val="ar_AE" w:bidi="ar_AE"/>
        </w:rPr>
        <w:t>. حثت هذه الرسالة المؤمنين على استكمال جمع التبرعات للمؤمنين الفقراء في أورشليم. قبل تيطس هذه المهمة بحماس لأنه كان يحب المسيحيين في كورنثوس (</w:t>
      </w:r>
      <w:r>
        <w:rPr>
          <w:rtl/>
          <w:cs/>
          <w:lang w:val="ar_AE" w:bidi="ar_AE"/>
        </w:rPr>
        <w:t>2 كورنثوس 7:15</w:t>
      </w:r>
      <w:r>
        <w:rPr>
          <w:rtl/>
          <w:cs/>
          <w:lang w:val="ar_AE" w:bidi="ar_AE"/>
        </w:rPr>
        <w:t xml:space="preserve">؛ </w:t>
      </w:r>
      <w:r>
        <w:rPr>
          <w:rtl/>
          <w:cs/>
          <w:lang w:val="ar_AE" w:bidi="ar_AE"/>
        </w:rPr>
        <w:t>8:6</w:t>
      </w:r>
      <w:r>
        <w:rPr>
          <w:rtl/>
          <w:cs/>
          <w:lang w:val="ar_AE" w:bidi="ar_AE"/>
        </w:rPr>
        <w:t xml:space="preserve">، </w:t>
      </w:r>
      <w:r>
        <w:rPr>
          <w:rtl/>
          <w:cs/>
          <w:lang w:val="ar_AE" w:bidi="ar_AE"/>
        </w:rPr>
        <w:t>16–17</w:t>
      </w:r>
      <w:r>
        <w:rPr>
          <w:rtl/>
          <w:cs/>
          <w:lang w:val="ar_AE" w:bidi="ar_AE"/>
        </w:rPr>
        <w:t>). وصفه بولس بأوصاف شخص يتمتع بالاستقامة والنزاهة ويشبّهه بولس بنفسه (</w:t>
      </w:r>
      <w:r>
        <w:rPr>
          <w:rtl/>
          <w:cs/>
          <w:lang w:val="ar_AE" w:bidi="ar_AE"/>
        </w:rPr>
        <w:t>2كورنثوس 8:23</w:t>
      </w:r>
      <w:r>
        <w:rPr>
          <w:rtl/>
          <w:cs/>
          <w:lang w:val="ar_AE" w:bidi="ar_AE"/>
        </w:rPr>
        <w:t xml:space="preserve">؛ </w:t>
      </w:r>
      <w:r>
        <w:rPr>
          <w:rtl/>
          <w:cs/>
          <w:lang w:val="ar_AE" w:bidi="ar_AE"/>
        </w:rPr>
        <w:t>12:18</w:t>
      </w:r>
      <w:r>
        <w:rPr>
          <w:rtl/>
          <w:cs/>
          <w:lang w:val="ar_AE" w:bidi="ar_AE"/>
        </w:rPr>
        <w:t>).</w:t>
      </w:r>
    </w:p>
    <w:p>
      <w:pPr>
        <w:bidi/>
      </w:pPr>
      <w:r>
        <w:rPr>
          <w:rtl/>
          <w:cs/>
          <w:lang w:val="ar_AE" w:bidi="ar_AE"/>
        </w:rPr>
      </w:r>
      <w:r>
        <w:rPr>
          <w:rtl/>
          <w:cs/>
          <w:lang w:val="ar_AE" w:bidi="ar_AE"/>
        </w:rPr>
        <w:t>بعد محاكمة بولس الأولى في روما وإطلاق سراحه، ومرور عدة سنوات ترك بولس تيطس في جزيرة كريت لتقويّة الكنيسة. في أثناء وجود تيطس هناك، كتب بولس رسالة إليه. في هذه الرسالة، قدم بولس نصائح حول اختيار قادة الكنيسة وشجع تيطس على تعليم السلوك بالتقوى وإظهار هذا السلوك في حياته الشخصيّة. ثم طلب بولس من تيطس أن يلتقي به في نيكوبوليس (في أخائية)، إذ خطط بولس لقضاء الشتاء فيها (</w:t>
      </w:r>
      <w:r>
        <w:rPr>
          <w:rtl/>
          <w:cs/>
          <w:lang w:val="ar_AE" w:bidi="ar_AE"/>
        </w:rPr>
        <w:t>تيطس 3:12</w:t>
      </w:r>
      <w:r>
        <w:rPr>
          <w:rtl/>
          <w:cs/>
          <w:lang w:val="ar_AE" w:bidi="ar_AE"/>
        </w:rPr>
        <w:t xml:space="preserve">). لاحقًا، قبيل إعدام بولس في روما، كتب بولس أن تيطس قد ذهب إلى </w:t>
      </w:r>
      <w:r>
        <w:rPr>
          <w:rtl/>
          <w:cs/>
          <w:lang w:val="ar_AE" w:bidi="ar_AE"/>
        </w:rPr>
        <w:t xml:space="preserve">دَلْمَاطِيَّةَ </w:t>
      </w:r>
      <w:r>
        <w:rPr>
          <w:rtl/>
          <w:cs/>
          <w:lang w:val="ar_AE" w:bidi="ar_AE"/>
        </w:rPr>
        <w:t>(على طول الساحل الأدرياتيكي، شمال غرب اليونان الحديثة)، ربما للخدمة هناك (</w:t>
      </w:r>
      <w:r>
        <w:rPr>
          <w:rtl/>
          <w:cs/>
          <w:lang w:val="ar_AE" w:bidi="ar_AE"/>
        </w:rPr>
        <w:t>2تيموثاوس 4:10</w:t>
      </w:r>
      <w:r>
        <w:rPr>
          <w:rtl/>
          <w:cs/>
          <w:lang w:val="ar_AE" w:bidi="ar_AE"/>
        </w:rPr>
        <w:t>).</w:t>
      </w:r>
    </w:p>
    <w:p>
      <w:pPr>
        <w:bidi/>
      </w:pPr>
      <w:r>
        <w:rPr>
          <w:rtl/>
          <w:cs/>
          <w:lang w:val="ar_AE" w:bidi="ar_AE"/>
        </w:rPr>
      </w:r>
      <w:r>
        <w:rPr>
          <w:rtl/>
          <w:cs/>
          <w:lang w:val="ar_AE" w:bidi="ar_AE"/>
        </w:rPr>
        <w:t xml:space="preserve">يذكر المؤرخ الكنسي يوسابيوس تقليدًا مبكرًا يفيد بأن تيطس استقر في كريت وخدم أسقفًا هناك حتى شيخوخته (يوسابيوس، </w:t>
      </w:r>
      <w:r>
        <w:rPr>
          <w:i/>
          <w:rtl/>
          <w:cs/>
          <w:lang w:val="ar_AE" w:bidi="ar_AE"/>
        </w:rPr>
        <w:t>تاريخ الكنيسة</w:t>
      </w:r>
      <w:r>
        <w:rPr>
          <w:rtl/>
          <w:cs/>
          <w:lang w:val="ar_AE" w:bidi="ar_AE"/>
        </w:rPr>
        <w:t xml:space="preserve"> 3.4.6).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2كورنثوس 2:13</w:t>
      </w:r>
      <w:r>
        <w:rPr>
          <w:rtl/>
          <w:cs/>
          <w:lang w:val="ar_AE" w:bidi="ar_AE"/>
        </w:rPr>
        <w:t xml:space="preserve">؛ </w:t>
      </w:r>
      <w:r>
        <w:rPr>
          <w:rtl/>
          <w:cs/>
          <w:lang w:val="ar_AE" w:bidi="ar_AE"/>
        </w:rPr>
        <w:t>7:6</w:t>
      </w:r>
      <w:r>
        <w:rPr>
          <w:rtl/>
          <w:cs/>
          <w:lang w:val="ar_AE" w:bidi="ar_AE"/>
        </w:rPr>
        <w:t xml:space="preserve">، </w:t>
      </w:r>
      <w:r>
        <w:rPr>
          <w:rtl/>
          <w:cs/>
          <w:lang w:val="ar_AE" w:bidi="ar_AE"/>
        </w:rPr>
        <w:t>13–14</w:t>
      </w:r>
      <w:r>
        <w:rPr>
          <w:rtl/>
          <w:cs/>
          <w:lang w:val="ar_AE" w:bidi="ar_AE"/>
        </w:rPr>
        <w:t xml:space="preserve">؛ </w:t>
      </w:r>
      <w:r>
        <w:rPr>
          <w:rtl/>
          <w:cs/>
          <w:lang w:val="ar_AE" w:bidi="ar_AE"/>
        </w:rPr>
        <w:t>8:6</w:t>
      </w:r>
      <w:r>
        <w:rPr>
          <w:rtl/>
          <w:cs/>
          <w:lang w:val="ar_AE" w:bidi="ar_AE"/>
        </w:rPr>
        <w:t xml:space="preserve">، </w:t>
      </w:r>
      <w:r>
        <w:rPr>
          <w:rtl/>
          <w:cs/>
          <w:lang w:val="ar_AE" w:bidi="ar_AE"/>
        </w:rPr>
        <w:t>16–17</w:t>
      </w:r>
      <w:r>
        <w:rPr>
          <w:rtl/>
          <w:cs/>
          <w:lang w:val="ar_AE" w:bidi="ar_AE"/>
        </w:rPr>
        <w:t xml:space="preserve">، </w:t>
      </w:r>
      <w:r>
        <w:rPr>
          <w:rtl/>
          <w:cs/>
          <w:lang w:val="ar_AE" w:bidi="ar_AE"/>
        </w:rPr>
        <w:t>23</w:t>
      </w:r>
      <w:r>
        <w:rPr>
          <w:rtl/>
          <w:cs/>
          <w:lang w:val="ar_AE" w:bidi="ar_AE"/>
        </w:rPr>
        <w:t xml:space="preserve">؛ </w:t>
      </w:r>
      <w:r>
        <w:rPr>
          <w:rtl/>
          <w:cs/>
          <w:lang w:val="ar_AE" w:bidi="ar_AE"/>
        </w:rPr>
        <w:t>12:18</w:t>
      </w:r>
      <w:r>
        <w:rPr>
          <w:rtl/>
          <w:cs/>
          <w:lang w:val="ar_AE" w:bidi="ar_AE"/>
        </w:rPr>
        <w:t xml:space="preserve">؛ </w:t>
      </w:r>
      <w:r>
        <w:rPr>
          <w:rtl/>
          <w:cs/>
          <w:lang w:val="ar_AE" w:bidi="ar_AE"/>
        </w:rPr>
        <w:t>غلاطية 2:1</w:t>
      </w:r>
      <w:r>
        <w:rPr>
          <w:rtl/>
          <w:cs/>
          <w:lang w:val="ar_AE" w:bidi="ar_AE"/>
        </w:rPr>
        <w:t xml:space="preserve">، </w:t>
      </w:r>
      <w:r>
        <w:rPr>
          <w:rtl/>
          <w:cs/>
          <w:lang w:val="ar_AE" w:bidi="ar_AE"/>
        </w:rPr>
        <w:t>3</w:t>
      </w:r>
      <w:r>
        <w:rPr>
          <w:rtl/>
          <w:cs/>
          <w:lang w:val="ar_AE" w:bidi="ar_AE"/>
        </w:rPr>
        <w:t xml:space="preserve">؛ </w:t>
      </w:r>
      <w:r>
        <w:rPr>
          <w:rtl/>
          <w:cs/>
          <w:lang w:val="ar_AE" w:bidi="ar_AE"/>
        </w:rPr>
        <w:t>2تيموثاوس 4:10</w:t>
      </w:r>
      <w:r>
        <w:rPr>
          <w:rtl/>
          <w:cs/>
          <w:lang w:val="ar_AE" w:bidi="ar_AE"/>
        </w:rPr>
        <w:t xml:space="preserve">؛ </w:t>
      </w:r>
      <w:r>
        <w:rPr>
          <w:rtl/>
          <w:cs/>
          <w:lang w:val="ar_AE" w:bidi="ar_AE"/>
        </w:rPr>
        <w:t>تيطس 1:4</w:t>
      </w:r>
      <w:r>
        <w:rPr>
          <w:rtl/>
          <w:cs/>
          <w:lang w:val="ar_AE" w:bidi="ar_AE"/>
        </w:rPr>
        <w:t xml:space="preserve">؛ </w:t>
      </w:r>
      <w:r>
        <w:rPr>
          <w:rtl/>
          <w:cs/>
          <w:lang w:val="ar_AE" w:bidi="ar_AE"/>
        </w:rPr>
        <w:t>2:1</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w:t>
      </w:r>
      <w:r>
        <w:rPr>
          <w:rtl/>
          <w:cs/>
          <w:lang w:val="ar_AE" w:bidi="ar_AE"/>
        </w:rPr>
      </w:r>
    </w:p>
    <w:p>
      <w:pPr>
        <w:bidi/>
      </w:pPr>
      <w:r>
        <w:rPr>
          <w:rtl/>
          <w:cs/>
          <w:lang w:val="ar_AE" w:bidi="ar_AE"/>
        </w:rPr>
      </w:r>
      <w:r>
        <w:rPr>
          <w:rtl/>
          <w:cs/>
          <w:lang w:val="ar_AE" w:bidi="ar_AE"/>
        </w:rPr>
        <w:t>رافق تيموثاوس بولس في معظم رحلاته التبشيرية. كان من أكثر مساعدي بولس الذين يعتمد عليهم، وأكثرهم محبة. كتب بولس اثنتين من رسائله الأخيرة إلى تلميذه تيموثاوس. في ذلك الوقت، كان تيموثاوس يقود الكنيسة في أفسس، وذلك قرب نهاية حياة بولس.</w:t>
      </w:r>
    </w:p>
    <w:p>
      <w:pPr>
        <w:bidi/>
      </w:pPr>
      <w:r>
        <w:rPr>
          <w:rtl/>
          <w:cs/>
          <w:lang w:val="ar_AE" w:bidi="ar_AE"/>
        </w:rPr>
      </w:r>
      <w:r>
        <w:rPr>
          <w:rtl/>
          <w:cs/>
          <w:lang w:val="ar_AE" w:bidi="ar_AE"/>
        </w:rPr>
        <w:t>كانت لتيموثاوس أم وجدة تقيتان (</w:t>
      </w:r>
      <w:r>
        <w:rPr>
          <w:rtl/>
          <w:cs/>
          <w:lang w:val="ar_AE" w:bidi="ar_AE"/>
        </w:rPr>
        <w:t>2تيموثاوس 1:5</w:t>
      </w:r>
      <w:r>
        <w:rPr>
          <w:rtl/>
          <w:cs/>
          <w:lang w:val="ar_AE" w:bidi="ar_AE"/>
        </w:rPr>
        <w:t>). حظي تيموثاوس باحترام المسيحيين له في مسقط رأسه، لسترة، وفي إيقونية المجاورة لها. وانضم إلى فريق بولس التبشيري في أثناء الرحلة الثانية لبولس. يذكر بولس بعض الكلمات النبوية التي أيّدت اختيار تيموثاوس. حظي تيموثاوس بموهبة خاصة للخدمة بوضع أيدي الشيوخ وبولس عليه (</w:t>
      </w:r>
      <w:r>
        <w:rPr>
          <w:rtl/>
          <w:cs/>
          <w:lang w:val="ar_AE" w:bidi="ar_AE"/>
        </w:rPr>
        <w:t>1تيموثاوس 1:18</w:t>
      </w:r>
      <w:r>
        <w:rPr>
          <w:rtl/>
          <w:cs/>
          <w:lang w:val="ar_AE" w:bidi="ar_AE"/>
        </w:rPr>
        <w:t xml:space="preserve">؛ </w:t>
      </w:r>
      <w:r>
        <w:rPr>
          <w:rtl/>
          <w:cs/>
          <w:lang w:val="ar_AE" w:bidi="ar_AE"/>
        </w:rPr>
        <w:t>4:14</w:t>
      </w:r>
      <w:r>
        <w:rPr>
          <w:rtl/>
          <w:cs/>
          <w:lang w:val="ar_AE" w:bidi="ar_AE"/>
        </w:rPr>
        <w:t xml:space="preserve">؛ </w:t>
      </w:r>
      <w:r>
        <w:rPr>
          <w:rtl/>
          <w:cs/>
          <w:lang w:val="ar_AE" w:bidi="ar_AE"/>
        </w:rPr>
        <w:t>2تيموثاوس 1:6</w:t>
      </w:r>
      <w:r>
        <w:rPr>
          <w:rtl/>
          <w:cs/>
          <w:lang w:val="ar_AE" w:bidi="ar_AE"/>
        </w:rPr>
        <w:t>). ومن منطلق احترام اليهود في المنطقة، ختن بولس تيموثاوس (</w:t>
      </w:r>
      <w:r>
        <w:rPr>
          <w:rtl/>
          <w:cs/>
          <w:lang w:val="ar_AE" w:bidi="ar_AE"/>
        </w:rPr>
        <w:t>أعمال 16:1–3</w:t>
      </w:r>
      <w:r>
        <w:rPr>
          <w:rtl/>
          <w:cs/>
          <w:lang w:val="ar_AE" w:bidi="ar_AE"/>
        </w:rPr>
        <w:t>). فعل بولس ذلك لكي ينال تيموثاوس قبولًا لدى الشعب اليهودي إذ كانت رغبتهما في تعليمهم عن يسوع.</w:t>
      </w:r>
    </w:p>
    <w:p>
      <w:pPr>
        <w:bidi/>
      </w:pPr>
      <w:r>
        <w:rPr>
          <w:rtl/>
          <w:cs/>
          <w:lang w:val="ar_AE" w:bidi="ar_AE"/>
        </w:rPr>
      </w:r>
      <w:r>
        <w:rPr>
          <w:rtl/>
          <w:cs/>
          <w:lang w:val="ar_AE" w:bidi="ar_AE"/>
        </w:rPr>
        <w:t>على مدى الخمسة عشر عامًا التالية، أرسل بولس تيموثاوس في مهام استثنائية إلى كنائس متعددة (</w:t>
      </w:r>
      <w:r>
        <w:rPr>
          <w:rtl/>
          <w:cs/>
          <w:lang w:val="ar_AE" w:bidi="ar_AE"/>
        </w:rPr>
        <w:t>أعمال الرسل 19:22</w:t>
      </w:r>
      <w:r>
        <w:rPr>
          <w:rtl/>
          <w:cs/>
          <w:lang w:val="ar_AE" w:bidi="ar_AE"/>
        </w:rPr>
        <w:t xml:space="preserve">؛ </w:t>
      </w:r>
      <w:r>
        <w:rPr>
          <w:rtl/>
          <w:cs/>
          <w:lang w:val="ar_AE" w:bidi="ar_AE"/>
        </w:rPr>
        <w:t>1كورنثوس 4:17</w:t>
      </w:r>
      <w:r>
        <w:rPr>
          <w:rtl/>
          <w:cs/>
          <w:lang w:val="ar_AE" w:bidi="ar_AE"/>
        </w:rPr>
        <w:t xml:space="preserve">؛ </w:t>
      </w:r>
      <w:r>
        <w:rPr>
          <w:rtl/>
          <w:cs/>
          <w:lang w:val="ar_AE" w:bidi="ar_AE"/>
        </w:rPr>
        <w:t>16:10–11</w:t>
      </w:r>
      <w:r>
        <w:rPr>
          <w:rtl/>
          <w:cs/>
          <w:lang w:val="ar_AE" w:bidi="ar_AE"/>
        </w:rPr>
        <w:t xml:space="preserve">؛ </w:t>
      </w:r>
      <w:r>
        <w:rPr>
          <w:rtl/>
          <w:cs/>
          <w:lang w:val="ar_AE" w:bidi="ar_AE"/>
        </w:rPr>
        <w:t>فيلبي 2:19–23</w:t>
      </w:r>
      <w:r>
        <w:rPr>
          <w:rtl/>
          <w:cs/>
          <w:lang w:val="ar_AE" w:bidi="ar_AE"/>
        </w:rPr>
        <w:t xml:space="preserve">؛ </w:t>
      </w:r>
      <w:r>
        <w:rPr>
          <w:rtl/>
          <w:cs/>
          <w:lang w:val="ar_AE" w:bidi="ar_AE"/>
        </w:rPr>
        <w:t>1تسالونيكي 3:1–6</w:t>
      </w:r>
      <w:r>
        <w:rPr>
          <w:rtl/>
          <w:cs/>
          <w:lang w:val="ar_AE" w:bidi="ar_AE"/>
        </w:rPr>
        <w:t xml:space="preserve">؛ </w:t>
      </w:r>
      <w:r>
        <w:rPr>
          <w:rtl/>
          <w:cs/>
          <w:lang w:val="ar_AE" w:bidi="ar_AE"/>
        </w:rPr>
        <w:t>1تيموثاوس 1:3</w:t>
      </w:r>
      <w:r>
        <w:rPr>
          <w:rtl/>
          <w:cs/>
          <w:lang w:val="ar_AE" w:bidi="ar_AE"/>
        </w:rPr>
        <w:t xml:space="preserve">؛ انظر أيضًا </w:t>
      </w:r>
      <w:r>
        <w:rPr>
          <w:rtl/>
          <w:cs/>
          <w:lang w:val="ar_AE" w:bidi="ar_AE"/>
        </w:rPr>
        <w:t>أعمال الرسل 17:14–15</w:t>
      </w:r>
      <w:r>
        <w:rPr>
          <w:rtl/>
          <w:cs/>
          <w:lang w:val="ar_AE" w:bidi="ar_AE"/>
        </w:rPr>
        <w:t xml:space="preserve">؛ </w:t>
      </w:r>
      <w:r>
        <w:rPr>
          <w:rtl/>
          <w:cs/>
          <w:lang w:val="ar_AE" w:bidi="ar_AE"/>
        </w:rPr>
        <w:t>18:5</w:t>
      </w:r>
      <w:r>
        <w:rPr>
          <w:rtl/>
          <w:cs/>
          <w:lang w:val="ar_AE" w:bidi="ar_AE"/>
        </w:rPr>
        <w:t>). أدرج بولس اسم تيموثاوس بصفته مؤلف مشارك في العديد من رسائله (</w:t>
      </w:r>
      <w:r>
        <w:rPr>
          <w:rtl/>
          <w:cs/>
          <w:lang w:val="ar_AE" w:bidi="ar_AE"/>
        </w:rPr>
        <w:t>2كورنثوس 1:1</w:t>
      </w:r>
      <w:r>
        <w:rPr>
          <w:rtl/>
          <w:cs/>
          <w:lang w:val="ar_AE" w:bidi="ar_AE"/>
        </w:rPr>
        <w:t xml:space="preserve">؛ </w:t>
      </w:r>
      <w:r>
        <w:rPr>
          <w:rtl/>
          <w:cs/>
          <w:lang w:val="ar_AE" w:bidi="ar_AE"/>
        </w:rPr>
        <w:t>فيلبي 1:1</w:t>
      </w:r>
      <w:r>
        <w:rPr>
          <w:rtl/>
          <w:cs/>
          <w:lang w:val="ar_AE" w:bidi="ar_AE"/>
        </w:rPr>
        <w:t xml:space="preserve">؛ </w:t>
      </w:r>
      <w:r>
        <w:rPr>
          <w:rtl/>
          <w:cs/>
          <w:lang w:val="ar_AE" w:bidi="ar_AE"/>
        </w:rPr>
        <w:t>كولوسي 1:1</w:t>
      </w:r>
      <w:r>
        <w:rPr>
          <w:rtl/>
          <w:cs/>
          <w:lang w:val="ar_AE" w:bidi="ar_AE"/>
        </w:rPr>
        <w:t xml:space="preserve">؛ </w:t>
      </w:r>
      <w:r>
        <w:rPr>
          <w:rtl/>
          <w:cs/>
          <w:lang w:val="ar_AE" w:bidi="ar_AE"/>
        </w:rPr>
        <w:t>1تسالونيكي 1:1</w:t>
      </w:r>
      <w:r>
        <w:rPr>
          <w:rtl/>
          <w:cs/>
          <w:lang w:val="ar_AE" w:bidi="ar_AE"/>
        </w:rPr>
        <w:t xml:space="preserve">؛ </w:t>
      </w:r>
      <w:r>
        <w:rPr>
          <w:rtl/>
          <w:cs/>
          <w:lang w:val="ar_AE" w:bidi="ar_AE"/>
        </w:rPr>
        <w:t>2تسالونيكي 1:1</w:t>
      </w:r>
      <w:r>
        <w:rPr>
          <w:rtl/>
          <w:cs/>
          <w:lang w:val="ar_AE" w:bidi="ar_AE"/>
        </w:rPr>
        <w:t xml:space="preserve">؛ </w:t>
      </w:r>
      <w:r>
        <w:rPr>
          <w:rtl/>
          <w:cs/>
          <w:lang w:val="ar_AE" w:bidi="ar_AE"/>
        </w:rPr>
        <w:t>فليمون 1:1</w:t>
      </w:r>
      <w:r>
        <w:rPr>
          <w:rtl/>
          <w:cs/>
          <w:lang w:val="ar_AE" w:bidi="ar_AE"/>
        </w:rPr>
        <w:t xml:space="preserve">). كانت عَلاقة بولس بتيموثاوس عَلاقة وثيقة الصلة وكان يحترمه كثيرًا (انظر </w:t>
      </w:r>
      <w:r>
        <w:rPr>
          <w:rtl/>
          <w:cs/>
          <w:lang w:val="ar_AE" w:bidi="ar_AE"/>
        </w:rPr>
        <w:t>رومية 16:21</w:t>
      </w:r>
      <w:r>
        <w:rPr>
          <w:rtl/>
          <w:cs/>
          <w:lang w:val="ar_AE" w:bidi="ar_AE"/>
        </w:rPr>
        <w:t xml:space="preserve">؛ </w:t>
      </w:r>
      <w:r>
        <w:rPr>
          <w:rtl/>
          <w:cs/>
          <w:lang w:val="ar_AE" w:bidi="ar_AE"/>
        </w:rPr>
        <w:t>1كورنثوس 4:17</w:t>
      </w:r>
      <w:r>
        <w:rPr>
          <w:rtl/>
          <w:cs/>
          <w:lang w:val="ar_AE" w:bidi="ar_AE"/>
        </w:rPr>
        <w:t xml:space="preserve">؛ </w:t>
      </w:r>
      <w:r>
        <w:rPr>
          <w:rtl/>
          <w:cs/>
          <w:lang w:val="ar_AE" w:bidi="ar_AE"/>
        </w:rPr>
        <w:t>1تسالونيكي 3:2</w:t>
      </w:r>
      <w:r>
        <w:rPr>
          <w:rtl/>
          <w:cs/>
          <w:lang w:val="ar_AE" w:bidi="ar_AE"/>
        </w:rPr>
        <w:t xml:space="preserve">؛ </w:t>
      </w:r>
      <w:r>
        <w:rPr>
          <w:rtl/>
          <w:cs/>
          <w:lang w:val="ar_AE" w:bidi="ar_AE"/>
        </w:rPr>
        <w:t>1تيموثاوس 1:2</w:t>
      </w:r>
      <w:r>
        <w:rPr>
          <w:rtl/>
          <w:cs/>
          <w:lang w:val="ar_AE" w:bidi="ar_AE"/>
        </w:rPr>
        <w:t xml:space="preserve">؛ </w:t>
      </w:r>
      <w:r>
        <w:rPr>
          <w:rtl/>
          <w:cs/>
          <w:lang w:val="ar_AE" w:bidi="ar_AE"/>
        </w:rPr>
        <w:t>6:11</w:t>
      </w:r>
      <w:r>
        <w:rPr>
          <w:rtl/>
          <w:cs/>
          <w:lang w:val="ar_AE" w:bidi="ar_AE"/>
        </w:rPr>
        <w:t xml:space="preserve">؛ </w:t>
      </w:r>
      <w:r>
        <w:rPr>
          <w:rtl/>
          <w:cs/>
          <w:lang w:val="ar_AE" w:bidi="ar_AE"/>
        </w:rPr>
        <w:t>2تيموثاوس 1:2</w:t>
      </w:r>
      <w:r>
        <w:rPr>
          <w:rtl/>
          <w:cs/>
          <w:lang w:val="ar_AE" w:bidi="ar_AE"/>
        </w:rPr>
        <w:t>). عندما اقترب بولس من نهاية حياته وكان ينتظر الحكم الصادر ضده في السجن، كان يتوق بشدة لرؤية تيموثاوس (</w:t>
      </w:r>
      <w:r>
        <w:rPr>
          <w:rtl/>
          <w:cs/>
          <w:lang w:val="ar_AE" w:bidi="ar_AE"/>
        </w:rPr>
        <w:t>2تيموثاوس 1:3–4</w:t>
      </w:r>
      <w:r>
        <w:rPr>
          <w:rtl/>
          <w:cs/>
          <w:lang w:val="ar_AE" w:bidi="ar_AE"/>
        </w:rPr>
        <w:t>). من بين جميع شركاء خدمة بولس، امتدح بولس بتيموثاوس على وجه الخصوص لتفانيه في خدمة يسوع وشعبه (</w:t>
      </w:r>
      <w:r>
        <w:rPr>
          <w:rtl/>
          <w:cs/>
          <w:lang w:val="ar_AE" w:bidi="ar_AE"/>
        </w:rPr>
        <w:t>فيلبي 2:20–22</w:t>
      </w:r>
      <w:r>
        <w:rPr>
          <w:rtl/>
          <w:cs/>
          <w:lang w:val="ar_AE" w:bidi="ar_AE"/>
        </w:rPr>
        <w:t>).</w:t>
      </w:r>
    </w:p>
    <w:p>
      <w:pPr>
        <w:bidi/>
      </w:pPr>
      <w:r>
        <w:rPr>
          <w:rtl/>
          <w:cs/>
          <w:lang w:val="ar_AE" w:bidi="ar_AE"/>
        </w:rPr>
      </w:r>
      <w:r>
        <w:rPr>
          <w:rtl/>
          <w:cs/>
          <w:lang w:val="ar_AE" w:bidi="ar_AE"/>
        </w:rPr>
        <w:t>كانت رسالة بولس الثانية إلى تيموثاوس (2 تيموثاوس) قد كتبت قبيل استشهاد بولس مباشرة. في هذه الرسالة، شجع بولس تيموثاوس على أن يكون شجاعًا، وألّا يخف من الكرازة بالأخبار السارة عن يسوع. وحثه على أن يكون مستعدًا للتألم من أجل يسوع (</w:t>
      </w:r>
      <w:r>
        <w:rPr>
          <w:rtl/>
          <w:cs/>
          <w:lang w:val="ar_AE" w:bidi="ar_AE"/>
        </w:rPr>
        <w:t>2تيموثاوس 1:8</w:t>
      </w:r>
      <w:r>
        <w:rPr>
          <w:rtl/>
          <w:cs/>
          <w:lang w:val="ar_AE" w:bidi="ar_AE"/>
        </w:rPr>
        <w:t xml:space="preserve">؛ </w:t>
      </w:r>
      <w:r>
        <w:rPr>
          <w:rtl/>
          <w:cs/>
          <w:lang w:val="ar_AE" w:bidi="ar_AE"/>
        </w:rPr>
        <w:t>2:1–3</w:t>
      </w:r>
      <w:r>
        <w:rPr>
          <w:rtl/>
          <w:cs/>
          <w:lang w:val="ar_AE" w:bidi="ar_AE"/>
        </w:rPr>
        <w:t xml:space="preserve">؛ </w:t>
      </w:r>
      <w:r>
        <w:rPr>
          <w:rtl/>
          <w:cs/>
          <w:lang w:val="ar_AE" w:bidi="ar_AE"/>
        </w:rPr>
        <w:t>4:1–2</w:t>
      </w:r>
      <w:r>
        <w:rPr>
          <w:rtl/>
          <w:cs/>
          <w:lang w:val="ar_AE" w:bidi="ar_AE"/>
        </w:rPr>
        <w:t xml:space="preserve">، </w:t>
      </w:r>
      <w:r>
        <w:rPr>
          <w:rtl/>
          <w:cs/>
          <w:lang w:val="ar_AE" w:bidi="ar_AE"/>
        </w:rPr>
        <w:t>5</w:t>
      </w:r>
      <w:r>
        <w:rPr>
          <w:rtl/>
          <w:cs/>
          <w:lang w:val="ar_AE" w:bidi="ar_AE"/>
        </w:rPr>
        <w:t xml:space="preserve">). كانت هذه رسالة قوية لشخص قد يكون بطبيعته خجولًا ومترددًا (انظر </w:t>
      </w:r>
      <w:r>
        <w:rPr>
          <w:rtl/>
          <w:cs/>
          <w:lang w:val="ar_AE" w:bidi="ar_AE"/>
        </w:rPr>
        <w:t>2تيموثاوس 1:6–7</w:t>
      </w:r>
      <w:r>
        <w:rPr>
          <w:rtl/>
          <w:cs/>
          <w:lang w:val="ar_AE" w:bidi="ar_AE"/>
        </w:rPr>
        <w:t>). ويبدو أن تيموثاوس نفسه سُجن في وقت لاحق (</w:t>
      </w:r>
      <w:r>
        <w:rPr>
          <w:rtl/>
          <w:cs/>
          <w:lang w:val="ar_AE" w:bidi="ar_AE"/>
        </w:rPr>
        <w:t>عبرانيين 13:23</w:t>
      </w:r>
      <w:r>
        <w:rPr>
          <w:rtl/>
          <w:cs/>
          <w:lang w:val="ar_AE" w:bidi="ar_AE"/>
        </w:rPr>
        <w:t>).</w:t>
      </w:r>
    </w:p>
    <w:p>
      <w:pPr>
        <w:bidi/>
      </w:pPr>
      <w:r>
        <w:rPr>
          <w:rtl/>
          <w:cs/>
          <w:lang w:val="ar_AE" w:bidi="ar_AE"/>
        </w:rPr>
      </w:r>
      <w:r>
        <w:rPr>
          <w:rtl/>
          <w:cs/>
          <w:lang w:val="ar_AE" w:bidi="ar_AE"/>
        </w:rPr>
        <w:t>كان تيموثاوس نموذجًا رائعًا يحتذى به في خدمة يسوع بتواضع ودون</w:t>
      </w:r>
      <w:r>
        <w:rPr>
          <w:b/>
          <w:rtl/>
          <w:cs/>
          <w:lang w:val="ar_AE" w:bidi="ar_AE"/>
        </w:rPr>
        <w:t xml:space="preserve"> </w:t>
      </w:r>
      <w:r>
        <w:rPr>
          <w:rtl/>
          <w:cs/>
          <w:lang w:val="ar_AE" w:bidi="ar_AE"/>
        </w:rPr>
        <w:t>أن يلفت الأنظار إليه عمدًا. لقد كرّس نفسه بتفانٍ، وركز على خدمة يسوع وشعبه أينما ظهرت الحاجة إلى مَدّ يد المساعدة. ولطالما كان يذكّر المؤمنين بأن يكونوا شهودًا أقوياء ومؤثرين ليسوع.</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أعمال الرسل 16:1–3</w:t>
      </w:r>
      <w:r>
        <w:rPr>
          <w:rtl/>
          <w:cs/>
          <w:lang w:val="ar_AE" w:bidi="ar_AE"/>
        </w:rPr>
        <w:t xml:space="preserve">؛ </w:t>
      </w:r>
      <w:r>
        <w:rPr>
          <w:rtl/>
          <w:cs/>
          <w:lang w:val="ar_AE" w:bidi="ar_AE"/>
        </w:rPr>
        <w:t>17:14–15</w:t>
      </w:r>
      <w:r>
        <w:rPr>
          <w:rtl/>
          <w:cs/>
          <w:lang w:val="ar_AE" w:bidi="ar_AE"/>
        </w:rPr>
        <w:t xml:space="preserve">؛ </w:t>
      </w:r>
      <w:r>
        <w:rPr>
          <w:rtl/>
          <w:cs/>
          <w:lang w:val="ar_AE" w:bidi="ar_AE"/>
        </w:rPr>
        <w:t>18:5</w:t>
      </w:r>
      <w:r>
        <w:rPr>
          <w:rtl/>
          <w:cs/>
          <w:lang w:val="ar_AE" w:bidi="ar_AE"/>
        </w:rPr>
        <w:t xml:space="preserve">؛ </w:t>
      </w:r>
      <w:r>
        <w:rPr>
          <w:rtl/>
          <w:cs/>
          <w:lang w:val="ar_AE" w:bidi="ar_AE"/>
        </w:rPr>
        <w:t>19:22</w:t>
      </w:r>
      <w:r>
        <w:rPr>
          <w:rtl/>
          <w:cs/>
          <w:lang w:val="ar_AE" w:bidi="ar_AE"/>
        </w:rPr>
        <w:t xml:space="preserve">؛ </w:t>
      </w:r>
      <w:r>
        <w:rPr>
          <w:rtl/>
          <w:cs/>
          <w:lang w:val="ar_AE" w:bidi="ar_AE"/>
        </w:rPr>
        <w:t>20:4</w:t>
      </w:r>
      <w:r>
        <w:rPr>
          <w:rtl/>
          <w:cs/>
          <w:lang w:val="ar_AE" w:bidi="ar_AE"/>
        </w:rPr>
        <w:t xml:space="preserve">؛ </w:t>
      </w:r>
      <w:r>
        <w:rPr>
          <w:rtl/>
          <w:cs/>
          <w:lang w:val="ar_AE" w:bidi="ar_AE"/>
        </w:rPr>
        <w:t>رومية 16:21</w:t>
      </w:r>
      <w:r>
        <w:rPr>
          <w:rtl/>
          <w:cs/>
          <w:lang w:val="ar_AE" w:bidi="ar_AE"/>
        </w:rPr>
        <w:t xml:space="preserve">؛ </w:t>
      </w:r>
      <w:r>
        <w:rPr>
          <w:rtl/>
          <w:cs/>
          <w:lang w:val="ar_AE" w:bidi="ar_AE"/>
        </w:rPr>
        <w:t>1كورنثوس 4:17</w:t>
      </w:r>
      <w:r>
        <w:rPr>
          <w:rtl/>
          <w:cs/>
          <w:lang w:val="ar_AE" w:bidi="ar_AE"/>
        </w:rPr>
        <w:t xml:space="preserve">؛ </w:t>
      </w:r>
      <w:r>
        <w:rPr>
          <w:rtl/>
          <w:cs/>
          <w:lang w:val="ar_AE" w:bidi="ar_AE"/>
        </w:rPr>
        <w:t>16:10–11</w:t>
      </w:r>
      <w:r>
        <w:rPr>
          <w:rtl/>
          <w:cs/>
          <w:lang w:val="ar_AE" w:bidi="ar_AE"/>
        </w:rPr>
        <w:t xml:space="preserve">؛ </w:t>
      </w:r>
      <w:r>
        <w:rPr>
          <w:rtl/>
          <w:cs/>
          <w:lang w:val="ar_AE" w:bidi="ar_AE"/>
        </w:rPr>
        <w:t>2كورنثوس 1:1</w:t>
      </w:r>
      <w:r>
        <w:rPr>
          <w:rtl/>
          <w:cs/>
          <w:lang w:val="ar_AE" w:bidi="ar_AE"/>
        </w:rPr>
        <w:t xml:space="preserve">، </w:t>
      </w:r>
      <w:r>
        <w:rPr>
          <w:rtl/>
          <w:cs/>
          <w:lang w:val="ar_AE" w:bidi="ar_AE"/>
        </w:rPr>
        <w:t>19</w:t>
      </w:r>
      <w:r>
        <w:rPr>
          <w:rtl/>
          <w:cs/>
          <w:lang w:val="ar_AE" w:bidi="ar_AE"/>
        </w:rPr>
        <w:t xml:space="preserve">؛ </w:t>
      </w:r>
      <w:r>
        <w:rPr>
          <w:rtl/>
          <w:cs/>
          <w:lang w:val="ar_AE" w:bidi="ar_AE"/>
        </w:rPr>
        <w:t>فيلبي 1:1</w:t>
      </w:r>
      <w:r>
        <w:rPr>
          <w:rtl/>
          <w:cs/>
          <w:lang w:val="ar_AE" w:bidi="ar_AE"/>
        </w:rPr>
        <w:t xml:space="preserve">؛ </w:t>
      </w:r>
      <w:r>
        <w:rPr>
          <w:rtl/>
          <w:cs/>
          <w:lang w:val="ar_AE" w:bidi="ar_AE"/>
        </w:rPr>
        <w:t>2:19–23</w:t>
      </w:r>
      <w:r>
        <w:rPr>
          <w:rtl/>
          <w:cs/>
          <w:lang w:val="ar_AE" w:bidi="ar_AE"/>
        </w:rPr>
        <w:t xml:space="preserve">؛ </w:t>
      </w:r>
      <w:r>
        <w:rPr>
          <w:rtl/>
          <w:cs/>
          <w:lang w:val="ar_AE" w:bidi="ar_AE"/>
        </w:rPr>
        <w:t>كولوسي 1:1</w:t>
      </w:r>
      <w:r>
        <w:rPr>
          <w:rtl/>
          <w:cs/>
          <w:lang w:val="ar_AE" w:bidi="ar_AE"/>
        </w:rPr>
        <w:t xml:space="preserve">؛ </w:t>
      </w:r>
      <w:r>
        <w:rPr>
          <w:rtl/>
          <w:cs/>
          <w:lang w:val="ar_AE" w:bidi="ar_AE"/>
        </w:rPr>
        <w:t>1تسالونيكي 1:1</w:t>
      </w:r>
      <w:r>
        <w:rPr>
          <w:rtl/>
          <w:cs/>
          <w:lang w:val="ar_AE" w:bidi="ar_AE"/>
        </w:rPr>
        <w:t xml:space="preserve">؛ </w:t>
      </w:r>
      <w:r>
        <w:rPr>
          <w:rtl/>
          <w:cs/>
          <w:lang w:val="ar_AE" w:bidi="ar_AE"/>
        </w:rPr>
        <w:t>3:2–6</w:t>
      </w:r>
      <w:r>
        <w:rPr>
          <w:rtl/>
          <w:cs/>
          <w:lang w:val="ar_AE" w:bidi="ar_AE"/>
        </w:rPr>
        <w:t xml:space="preserve">؛ </w:t>
      </w:r>
      <w:r>
        <w:rPr>
          <w:rtl/>
          <w:cs/>
          <w:lang w:val="ar_AE" w:bidi="ar_AE"/>
        </w:rPr>
        <w:t>2تسالونيكي 1:1</w:t>
      </w:r>
      <w:r>
        <w:rPr>
          <w:rtl/>
          <w:cs/>
          <w:lang w:val="ar_AE" w:bidi="ar_AE"/>
        </w:rPr>
        <w:t xml:space="preserve">؛ 1–2 تيموثاوس؛ </w:t>
      </w:r>
      <w:r>
        <w:rPr>
          <w:rtl/>
          <w:cs/>
          <w:lang w:val="ar_AE" w:bidi="ar_AE"/>
        </w:rPr>
        <w:t>فليمون 1:1</w:t>
      </w:r>
      <w:r>
        <w:rPr>
          <w:rtl/>
          <w:cs/>
          <w:lang w:val="ar_AE" w:bidi="ar_AE"/>
        </w:rPr>
        <w:t xml:space="preserve">؛ </w:t>
      </w:r>
      <w:r>
        <w:rPr>
          <w:rtl/>
          <w:cs/>
          <w:lang w:val="ar_AE" w:bidi="ar_AE"/>
        </w:rPr>
        <w:t>عبرانيين 13:23</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