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(Profiles)</w:t>
      </w:r>
      <w:r>
        <w:rPr>
          <w:rtl/>
          <w:cs/>
          <w:lang w:val="ar_AE" w:bidi="ar_AE"/>
        </w:rPr>
      </w:r>
    </w:p>
    <w:p>
      <w:pPr>
        <w:bidi/>
      </w:pPr>
      <w:r>
        <w:rPr>
          <w:rtl/>
          <w:cs/>
          <w:lang w:val="ar_AE" w:bidi="ar_AE"/>
        </w:rPr>
      </w:r>
      <w:r>
        <w:rPr>
          <w:b/>
          <w:rtl/>
          <w:cs/>
          <w:lang w:val="ar_AE" w:bidi="ar_AE"/>
        </w:rPr>
        <w:t>Aquifer Open Study Notes (Profiles)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ن</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نَبُوخَذْنَاصَّر الثاني</w:t>
      </w:r>
      <w:r>
        <w:rPr>
          <w:rtl/>
          <w:cs/>
          <w:lang w:val="ar_AE" w:bidi="ar_AE"/>
        </w:rPr>
      </w:r>
    </w:p>
    <w:p>
      <w:pPr>
        <w:bidi/>
      </w:pPr>
      <w:r>
        <w:rPr>
          <w:rtl/>
          <w:cs/>
          <w:lang w:val="ar_AE" w:bidi="ar_AE"/>
        </w:rPr>
      </w:r>
      <w:r>
        <w:rPr>
          <w:rtl/>
          <w:cs/>
          <w:lang w:val="ar_AE" w:bidi="ar_AE"/>
        </w:rPr>
        <w:t xml:space="preserve">حكم الملك </w:t>
      </w:r>
      <w:r>
        <w:rPr>
          <w:rtl/>
          <w:cs/>
          <w:lang w:val="ar_AE" w:bidi="ar_AE"/>
        </w:rPr>
        <w:t xml:space="preserve">نَبُوخَذْنَاصَّر </w:t>
      </w:r>
      <w:r>
        <w:rPr>
          <w:rtl/>
          <w:cs/>
          <w:lang w:val="ar_AE" w:bidi="ar_AE"/>
        </w:rPr>
        <w:t>الثاني بابل من عام 605 إلى 562 قبل الميلاد. وقد عمل على تقويّة إمبراطورية أبيه نبوبولاسر، الذي حكم من عام 626 إلى 605 قبل الميلاد، وعمل على توسيع نطاقها الجغرافي. إلى جانب الكتاب المقدس، هناك الكثير من الوثائق البابلية القديمة التي تروي إنجازات نَبُوخَذْنَاصَّر.</w:t>
      </w:r>
    </w:p>
    <w:p>
      <w:pPr>
        <w:bidi/>
      </w:pPr>
      <w:r>
        <w:rPr>
          <w:rtl/>
          <w:cs/>
          <w:lang w:val="ar_AE" w:bidi="ar_AE"/>
        </w:rPr>
      </w:r>
      <w:r>
        <w:rPr>
          <w:rtl/>
          <w:cs/>
          <w:lang w:val="ar_AE" w:bidi="ar_AE"/>
        </w:rPr>
        <w:t>في عام 626 قبل الميلاد، كانت بابل تحت السيطرة الآشورية شأنها في ذلك شأن يهوذا. في ذلك العام، أطلق نبوبولاسر ثورة غيّرت مجرى التاريخ. وفي عام 612 قبل الميلاد، تمكن البابليون من الاستيلاء على نينوى، عاصمة آشور، وهزموا الآشوريين مجددًا في حاران عام 609 قبل الميلاد. في هذه المعركة، قاد نَبُوخَذْنَاصَّر، ابن نبوبولاسر، الجيش. وفي عام 605 قبل الميلاد، هزم نَبُوخَذْنَاصَّر الجيش الآشوري المتبقي في كركميش، مما أجبر المصريين أيضًا على الانسحاب رجوعًا إلى داخل أراضيهم. وفي هذا العام، توفي نابوبولاسر، وتولى ابنه العرش.</w:t>
      </w:r>
    </w:p>
    <w:p>
      <w:pPr>
        <w:bidi/>
      </w:pPr>
      <w:r>
        <w:rPr>
          <w:rtl/>
          <w:cs/>
          <w:lang w:val="ar_AE" w:bidi="ar_AE"/>
        </w:rPr>
      </w:r>
      <w:r>
        <w:rPr>
          <w:rtl/>
          <w:cs/>
          <w:lang w:val="ar_AE" w:bidi="ar_AE"/>
        </w:rPr>
        <w:t>بعد الانتصار في كركميش في عام 605 قبل الميلاد، هاجم نَبُوخَذْنَاصَّر آرام (سوريا) والمناطق المجاورة لها، بما في ذلك يهوذا. في ذلك العام، حاصر نَبُوخَذْنَاصَّر أورشليم للمرة الأولى (</w:t>
      </w:r>
      <w:r>
        <w:rPr>
          <w:rtl/>
          <w:cs/>
          <w:lang w:val="ar_AE" w:bidi="ar_AE"/>
        </w:rPr>
        <w:t>2 ملوك 24:1؛</w:t>
      </w:r>
      <w:r>
        <w:rPr>
          <w:rtl/>
          <w:cs/>
          <w:lang w:val="ar_AE" w:bidi="ar_AE"/>
        </w:rPr>
        <w:t xml:space="preserve"> </w:t>
      </w:r>
      <w:r>
        <w:rPr>
          <w:rtl/>
          <w:cs/>
          <w:lang w:val="ar_AE" w:bidi="ar_AE"/>
        </w:rPr>
        <w:t>1:1–2</w:t>
      </w:r>
      <w:r>
        <w:rPr>
          <w:rtl/>
          <w:cs/>
          <w:lang w:val="ar_AE" w:bidi="ar_AE"/>
        </w:rPr>
        <w:t>). وأخذ بعضًا من آنية الهيكل وعددًا من القادة الشباب من يهوذا، من بينهم دانيآل وأصدقاؤه الثلاثة. استولى نَبُوخَذْنَاصَّر على أورشليم من جديد في عام 597 قبل الميلاد (</w:t>
      </w:r>
      <w:r>
        <w:rPr>
          <w:rtl/>
          <w:cs/>
          <w:lang w:val="ar_AE" w:bidi="ar_AE"/>
        </w:rPr>
        <w:t>2 ملوك 24:10–17</w:t>
      </w:r>
      <w:r>
        <w:rPr>
          <w:rtl/>
          <w:cs/>
          <w:lang w:val="ar_AE" w:bidi="ar_AE"/>
        </w:rPr>
        <w:t>). وحاصر أورشليم في عام 588 قبل الميلاد ودمر المدينة والهيكل في عام 586 قبل الميلاد، وسبى معظم المتبقين من سكانها (</w:t>
      </w:r>
      <w:r>
        <w:rPr>
          <w:rtl/>
          <w:cs/>
          <w:lang w:val="ar_AE" w:bidi="ar_AE"/>
        </w:rPr>
        <w:t>2 ملوك 25:1–21</w:t>
      </w:r>
      <w:r>
        <w:rPr>
          <w:rtl/>
          <w:cs/>
          <w:lang w:val="ar_AE" w:bidi="ar_AE"/>
        </w:rPr>
        <w:t>).</w:t>
      </w:r>
    </w:p>
    <w:p>
      <w:pPr>
        <w:bidi/>
      </w:pPr>
      <w:r>
        <w:rPr>
          <w:rtl/>
          <w:cs/>
          <w:lang w:val="ar_AE" w:bidi="ar_AE"/>
        </w:rPr>
      </w:r>
      <w:r>
        <w:rPr>
          <w:rtl/>
          <w:cs/>
          <w:lang w:val="ar_AE" w:bidi="ar_AE"/>
        </w:rPr>
        <w:t>يرد وصف شيّق ومُفصّل لنَبُوخَذْنَاصَّر في سفر دانيآل. وقد أحضر نَبُوخَذْنَاصَّر دانيآل ورفاقه إلى بابل كيما يعلّمهم الثقافة البابلية. ومع ذلك، استخدم الله دانيآل ليعلّم نَبُوخَذْنَاصَّر عن الله.وبعد أن أذل الله نَبُوخَذْنَاصَّر بسبب كبريائه الشديد (</w:t>
      </w:r>
      <w:r>
        <w:rPr>
          <w:rtl/>
          <w:cs/>
          <w:lang w:val="ar_AE" w:bidi="ar_AE"/>
        </w:rPr>
        <w:t>دانيآل 4:28–33</w:t>
      </w:r>
      <w:r>
        <w:rPr>
          <w:rtl/>
          <w:cs/>
          <w:lang w:val="ar_AE" w:bidi="ar_AE"/>
        </w:rPr>
        <w:t>)، اعترف نَبُوخَذْنَاصَّر وأقر بسيادة الرب وبسلطانه (</w:t>
      </w:r>
      <w:r>
        <w:rPr>
          <w:rtl/>
          <w:cs/>
          <w:lang w:val="ar_AE" w:bidi="ar_AE"/>
        </w:rPr>
        <w:t>دانيآل 4:34–37</w:t>
      </w:r>
      <w:r>
        <w:rPr>
          <w:rtl/>
          <w:cs/>
          <w:lang w:val="ar_AE" w:bidi="ar_AE"/>
        </w:rPr>
        <w:t xml:space="preserve">). غير أنه على الأرجح لم يكتف أبدًا بعبادة الإله الحقيقي وحده دون غيره من الإلهة الأخرى.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2ملوك 24:1–25:30</w:t>
      </w:r>
      <w:r>
        <w:rPr>
          <w:rtl/>
          <w:cs/>
          <w:lang w:val="ar_AE" w:bidi="ar_AE"/>
        </w:rPr>
        <w:t xml:space="preserve">؛ </w:t>
      </w:r>
      <w:r>
        <w:rPr>
          <w:rtl/>
          <w:cs/>
          <w:lang w:val="ar_AE" w:bidi="ar_AE"/>
        </w:rPr>
        <w:t>2أخبار الأيام 36:6–21</w:t>
      </w:r>
      <w:r>
        <w:rPr>
          <w:rtl/>
          <w:cs/>
          <w:lang w:val="ar_AE" w:bidi="ar_AE"/>
        </w:rPr>
        <w:t xml:space="preserve">؛ </w:t>
      </w:r>
      <w:r>
        <w:rPr>
          <w:rtl/>
          <w:cs/>
          <w:lang w:val="ar_AE" w:bidi="ar_AE"/>
        </w:rPr>
        <w:t>إرميا 21:1–10</w:t>
      </w:r>
      <w:r>
        <w:rPr>
          <w:rtl/>
          <w:cs/>
          <w:lang w:val="ar_AE" w:bidi="ar_AE"/>
        </w:rPr>
        <w:t xml:space="preserve">؛ </w:t>
      </w:r>
      <w:r>
        <w:rPr>
          <w:rtl/>
          <w:cs/>
          <w:lang w:val="ar_AE" w:bidi="ar_AE"/>
        </w:rPr>
        <w:t>22:24–27</w:t>
      </w:r>
      <w:r>
        <w:rPr>
          <w:rtl/>
          <w:cs/>
          <w:lang w:val="ar_AE" w:bidi="ar_AE"/>
        </w:rPr>
        <w:t xml:space="preserve">؛ </w:t>
      </w:r>
      <w:r>
        <w:rPr>
          <w:rtl/>
          <w:cs/>
          <w:lang w:val="ar_AE" w:bidi="ar_AE"/>
        </w:rPr>
        <w:t>24:1</w:t>
      </w:r>
      <w:r>
        <w:rPr>
          <w:rtl/>
          <w:cs/>
          <w:lang w:val="ar_AE" w:bidi="ar_AE"/>
        </w:rPr>
        <w:t xml:space="preserve">؛ </w:t>
      </w:r>
      <w:r>
        <w:rPr>
          <w:rtl/>
          <w:cs/>
          <w:lang w:val="ar_AE" w:bidi="ar_AE"/>
        </w:rPr>
        <w:t>25:1–14</w:t>
      </w:r>
      <w:r>
        <w:rPr>
          <w:rtl/>
          <w:cs/>
          <w:lang w:val="ar_AE" w:bidi="ar_AE"/>
        </w:rPr>
        <w:t xml:space="preserve">؛ </w:t>
      </w:r>
      <w:r>
        <w:rPr>
          <w:rtl/>
          <w:cs/>
          <w:lang w:val="ar_AE" w:bidi="ar_AE"/>
        </w:rPr>
        <w:t>27:4–8</w:t>
      </w:r>
      <w:r>
        <w:rPr>
          <w:rtl/>
          <w:cs/>
          <w:lang w:val="ar_AE" w:bidi="ar_AE"/>
        </w:rPr>
        <w:t xml:space="preserve">؛ </w:t>
      </w:r>
      <w:r>
        <w:rPr>
          <w:rtl/>
          <w:cs/>
          <w:lang w:val="ar_AE" w:bidi="ar_AE"/>
        </w:rPr>
        <w:t>28:14</w:t>
      </w:r>
      <w:r>
        <w:rPr>
          <w:rtl/>
          <w:cs/>
          <w:lang w:val="ar_AE" w:bidi="ar_AE"/>
        </w:rPr>
        <w:t xml:space="preserve">؛ </w:t>
      </w:r>
      <w:r>
        <w:rPr>
          <w:rtl/>
          <w:cs/>
          <w:lang w:val="ar_AE" w:bidi="ar_AE"/>
        </w:rPr>
        <w:t>29:1–23</w:t>
      </w:r>
      <w:r>
        <w:rPr>
          <w:rtl/>
          <w:cs/>
          <w:lang w:val="ar_AE" w:bidi="ar_AE"/>
        </w:rPr>
        <w:t xml:space="preserve">؛ </w:t>
      </w:r>
      <w:r>
        <w:rPr>
          <w:rtl/>
          <w:cs/>
          <w:lang w:val="ar_AE" w:bidi="ar_AE"/>
        </w:rPr>
        <w:t>32:1–5،</w:t>
      </w:r>
      <w:r>
        <w:rPr>
          <w:rtl/>
          <w:cs/>
          <w:lang w:val="ar_AE" w:bidi="ar_AE"/>
        </w:rPr>
        <w:t xml:space="preserve"> </w:t>
      </w:r>
      <w:r>
        <w:rPr>
          <w:rtl/>
          <w:cs/>
          <w:lang w:val="ar_AE" w:bidi="ar_AE"/>
        </w:rPr>
        <w:t>26–31</w:t>
      </w:r>
      <w:r>
        <w:rPr>
          <w:rtl/>
          <w:cs/>
          <w:lang w:val="ar_AE" w:bidi="ar_AE"/>
        </w:rPr>
        <w:t xml:space="preserve">؛ </w:t>
      </w:r>
      <w:r>
        <w:rPr>
          <w:rtl/>
          <w:cs/>
          <w:lang w:val="ar_AE" w:bidi="ar_AE"/>
        </w:rPr>
        <w:t>34:1–3</w:t>
      </w:r>
      <w:r>
        <w:rPr>
          <w:rtl/>
          <w:cs/>
          <w:lang w:val="ar_AE" w:bidi="ar_AE"/>
        </w:rPr>
        <w:t xml:space="preserve">؛ </w:t>
      </w:r>
      <w:r>
        <w:rPr>
          <w:rtl/>
          <w:cs/>
          <w:lang w:val="ar_AE" w:bidi="ar_AE"/>
        </w:rPr>
        <w:t>37:1</w:t>
      </w:r>
      <w:r>
        <w:rPr>
          <w:rtl/>
          <w:cs/>
          <w:lang w:val="ar_AE" w:bidi="ar_AE"/>
        </w:rPr>
        <w:t xml:space="preserve">؛ </w:t>
      </w:r>
      <w:r>
        <w:rPr>
          <w:rtl/>
          <w:cs/>
          <w:lang w:val="ar_AE" w:bidi="ar_AE"/>
        </w:rPr>
        <w:t>39:1–14</w:t>
      </w:r>
      <w:r>
        <w:rPr>
          <w:rtl/>
          <w:cs/>
          <w:lang w:val="ar_AE" w:bidi="ar_AE"/>
        </w:rPr>
        <w:t xml:space="preserve">؛ </w:t>
      </w:r>
      <w:r>
        <w:rPr>
          <w:rtl/>
          <w:cs/>
          <w:lang w:val="ar_AE" w:bidi="ar_AE"/>
        </w:rPr>
        <w:t>43:10–13</w:t>
      </w:r>
      <w:r>
        <w:rPr>
          <w:rtl/>
          <w:cs/>
          <w:lang w:val="ar_AE" w:bidi="ar_AE"/>
        </w:rPr>
        <w:t xml:space="preserve">؛ </w:t>
      </w:r>
      <w:r>
        <w:rPr>
          <w:rtl/>
          <w:cs/>
          <w:lang w:val="ar_AE" w:bidi="ar_AE"/>
        </w:rPr>
        <w:t>46:2</w:t>
      </w:r>
      <w:r>
        <w:rPr>
          <w:rtl/>
          <w:cs/>
          <w:lang w:val="ar_AE" w:bidi="ar_AE"/>
        </w:rPr>
        <w:t xml:space="preserve">، </w:t>
      </w:r>
      <w:r>
        <w:rPr>
          <w:rtl/>
          <w:cs/>
          <w:lang w:val="ar_AE" w:bidi="ar_AE"/>
        </w:rPr>
        <w:t>13–26</w:t>
      </w:r>
      <w:r>
        <w:rPr>
          <w:rtl/>
          <w:cs/>
          <w:lang w:val="ar_AE" w:bidi="ar_AE"/>
        </w:rPr>
        <w:t xml:space="preserve">؛ </w:t>
      </w:r>
      <w:r>
        <w:rPr>
          <w:rtl/>
          <w:cs/>
          <w:lang w:val="ar_AE" w:bidi="ar_AE"/>
        </w:rPr>
        <w:t>49:28–33</w:t>
      </w:r>
      <w:r>
        <w:rPr>
          <w:rtl/>
          <w:cs/>
          <w:lang w:val="ar_AE" w:bidi="ar_AE"/>
        </w:rPr>
        <w:t xml:space="preserve">؛ </w:t>
      </w:r>
      <w:r>
        <w:rPr>
          <w:rtl/>
          <w:cs/>
          <w:lang w:val="ar_AE" w:bidi="ar_AE"/>
        </w:rPr>
        <w:t>50:17</w:t>
      </w:r>
      <w:r>
        <w:rPr>
          <w:rtl/>
          <w:cs/>
          <w:lang w:val="ar_AE" w:bidi="ar_AE"/>
        </w:rPr>
        <w:t xml:space="preserve">؛ </w:t>
      </w:r>
      <w:r>
        <w:rPr>
          <w:rtl/>
          <w:cs/>
          <w:lang w:val="ar_AE" w:bidi="ar_AE"/>
        </w:rPr>
        <w:t>51:34</w:t>
      </w:r>
      <w:r>
        <w:rPr>
          <w:rtl/>
          <w:cs/>
          <w:lang w:val="ar_AE" w:bidi="ar_AE"/>
        </w:rPr>
        <w:t xml:space="preserve">؛ </w:t>
      </w:r>
      <w:r>
        <w:rPr>
          <w:rtl/>
          <w:cs/>
          <w:lang w:val="ar_AE" w:bidi="ar_AE"/>
        </w:rPr>
        <w:t>52:4–16</w:t>
      </w:r>
      <w:r>
        <w:rPr>
          <w:rtl/>
          <w:cs/>
          <w:lang w:val="ar_AE" w:bidi="ar_AE"/>
        </w:rPr>
        <w:t xml:space="preserve">، </w:t>
      </w:r>
      <w:r>
        <w:rPr>
          <w:rtl/>
          <w:cs/>
          <w:lang w:val="ar_AE" w:bidi="ar_AE"/>
        </w:rPr>
        <w:t>28–30</w:t>
      </w:r>
      <w:r>
        <w:rPr>
          <w:rtl/>
          <w:cs/>
          <w:lang w:val="ar_AE" w:bidi="ar_AE"/>
        </w:rPr>
        <w:t xml:space="preserve">؛ </w:t>
      </w:r>
      <w:r>
        <w:rPr>
          <w:rtl/>
          <w:cs/>
          <w:lang w:val="ar_AE" w:bidi="ar_AE"/>
        </w:rPr>
        <w:t>حزقيال 26:7</w:t>
      </w:r>
      <w:r>
        <w:rPr>
          <w:rtl/>
          <w:cs/>
          <w:lang w:val="ar_AE" w:bidi="ar_AE"/>
        </w:rPr>
        <w:t xml:space="preserve">؛ </w:t>
      </w:r>
      <w:r>
        <w:rPr>
          <w:rtl/>
          <w:cs/>
          <w:lang w:val="ar_AE" w:bidi="ar_AE"/>
        </w:rPr>
        <w:t>29:18–20</w:t>
      </w:r>
      <w:r>
        <w:rPr>
          <w:rtl/>
          <w:cs/>
          <w:lang w:val="ar_AE" w:bidi="ar_AE"/>
        </w:rPr>
        <w:t xml:space="preserve">؛ </w:t>
      </w:r>
      <w:r>
        <w:rPr>
          <w:rtl/>
          <w:cs/>
          <w:lang w:val="ar_AE" w:bidi="ar_AE"/>
        </w:rPr>
        <w:t>30:10–11</w:t>
      </w:r>
      <w:r>
        <w:rPr>
          <w:rtl/>
          <w:cs/>
          <w:lang w:val="ar_AE" w:bidi="ar_AE"/>
        </w:rPr>
        <w:t xml:space="preserve">؛ </w:t>
      </w:r>
      <w:r>
        <w:rPr>
          <w:rtl/>
          <w:cs/>
          <w:lang w:val="ar_AE" w:bidi="ar_AE"/>
        </w:rPr>
        <w:t>دانيآل 1:1–4:37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نحميا</w:t>
      </w:r>
      <w:r>
        <w:rPr>
          <w:rtl/>
          <w:cs/>
          <w:lang w:val="ar_AE" w:bidi="ar_AE"/>
        </w:rPr>
      </w:r>
    </w:p>
    <w:p>
      <w:pPr>
        <w:bidi/>
      </w:pPr>
      <w:r>
        <w:rPr>
          <w:rtl/>
          <w:cs/>
          <w:lang w:val="ar_AE" w:bidi="ar_AE"/>
        </w:rPr>
      </w:r>
      <w:r>
        <w:rPr>
          <w:rtl/>
          <w:cs/>
          <w:lang w:val="ar_AE" w:bidi="ar_AE"/>
        </w:rPr>
        <w:t>كان نحميا قائدًا قويًا لشعب الله في يهوذا بعد السبي إلى بابل. وعمل نحميا على تشجيع شعب الله وتقويته في أثناء الأوقات العصيبة.</w:t>
      </w:r>
    </w:p>
    <w:p>
      <w:pPr>
        <w:bidi/>
      </w:pPr>
      <w:r>
        <w:rPr>
          <w:rtl/>
          <w:cs/>
          <w:lang w:val="ar_AE" w:bidi="ar_AE"/>
        </w:rPr>
      </w:r>
      <w:r>
        <w:rPr>
          <w:rtl/>
          <w:cs/>
          <w:lang w:val="ar_AE" w:bidi="ar_AE"/>
        </w:rPr>
        <w:t>قبل رجوع نحميا إلى يهوذا، كان يعمل ساقيًا للملك الفارسي أرتحششتا الأول، الذي حكم من 465 إلى 424 قبل الميلاد. كان الساقي يقدم الخمر للملك، ويتذوقه أولًا للتأكد من أنه غير مسموم. كان نحميا موضع ثقة الملك في دوره مستشارًا له. عندما سمع عن حالة أورشليم المزريّة، رقّت عواطفه رأفةً بحالتها. فطلب من الملك إذنًا ليعود إلى يهوذا ليساند شعبه. ووافق الملك بالفعل، وعيّنه حاكمًا ليهوذا مدة اثني عشر عامًا ليساند مواطنيه من الشعب اليهودي، ويعيدوا بناء أسوار أورشليم (</w:t>
      </w:r>
      <w:r>
        <w:rPr>
          <w:rtl/>
          <w:cs/>
          <w:lang w:val="ar_AE" w:bidi="ar_AE"/>
        </w:rPr>
        <w:t>نحميا 1:1–2:8</w:t>
      </w:r>
      <w:r>
        <w:rPr>
          <w:rtl/>
          <w:cs/>
          <w:lang w:val="ar_AE" w:bidi="ar_AE"/>
        </w:rPr>
        <w:t>).</w:t>
      </w:r>
    </w:p>
    <w:p>
      <w:pPr>
        <w:bidi/>
      </w:pPr>
      <w:r>
        <w:rPr>
          <w:rtl/>
          <w:cs/>
          <w:lang w:val="ar_AE" w:bidi="ar_AE"/>
        </w:rPr>
      </w:r>
      <w:r>
        <w:rPr>
          <w:rtl/>
          <w:cs/>
          <w:lang w:val="ar_AE" w:bidi="ar_AE"/>
        </w:rPr>
        <w:t>كان نحميا يتمتع بدعم الملك الفارسي، لكنه واجه معارضة ليست قليلة من سكان أورشليم المحليين. هؤلاء كانوا من أصول مختلطة، من أسلاف السامريين المذكورين في العهد الجديد. وأظهر نحميا شجاعة وبراعة كبيرة عندما ساعد شعب يهوذا على إعادة بناء الأسوار التي تحمي أورشليم.</w:t>
      </w:r>
    </w:p>
    <w:p>
      <w:pPr>
        <w:bidi/>
      </w:pPr>
      <w:r>
        <w:rPr>
          <w:rtl/>
          <w:cs/>
          <w:lang w:val="ar_AE" w:bidi="ar_AE"/>
        </w:rPr>
      </w:r>
      <w:r>
        <w:rPr>
          <w:rtl/>
          <w:cs/>
          <w:lang w:val="ar_AE" w:bidi="ar_AE"/>
        </w:rPr>
        <w:t>كان نحميا يتمتع يإيمان راسخ ومتين، تبرهن في صلواته، واتكاله على معونة الله، وإرشاده له (</w:t>
      </w:r>
      <w:r>
        <w:rPr>
          <w:rtl/>
          <w:cs/>
          <w:lang w:val="ar_AE" w:bidi="ar_AE"/>
        </w:rPr>
        <w:t>نحميا 1:4–11</w:t>
      </w:r>
      <w:r>
        <w:rPr>
          <w:rtl/>
          <w:cs/>
          <w:lang w:val="ar_AE" w:bidi="ar_AE"/>
        </w:rPr>
        <w:t xml:space="preserve">؛ </w:t>
      </w:r>
      <w:r>
        <w:rPr>
          <w:rtl/>
          <w:cs/>
          <w:lang w:val="ar_AE" w:bidi="ar_AE"/>
        </w:rPr>
        <w:t>2:4</w:t>
      </w:r>
      <w:r>
        <w:rPr>
          <w:rtl/>
          <w:cs/>
          <w:lang w:val="ar_AE" w:bidi="ar_AE"/>
        </w:rPr>
        <w:t xml:space="preserve">، </w:t>
      </w:r>
      <w:r>
        <w:rPr>
          <w:rtl/>
          <w:cs/>
          <w:lang w:val="ar_AE" w:bidi="ar_AE"/>
        </w:rPr>
        <w:t>8</w:t>
      </w:r>
      <w:r>
        <w:rPr>
          <w:rtl/>
          <w:cs/>
          <w:lang w:val="ar_AE" w:bidi="ar_AE"/>
        </w:rPr>
        <w:t xml:space="preserve">، </w:t>
      </w:r>
      <w:r>
        <w:rPr>
          <w:rtl/>
          <w:cs/>
          <w:lang w:val="ar_AE" w:bidi="ar_AE"/>
        </w:rPr>
        <w:t>18</w:t>
      </w:r>
      <w:r>
        <w:rPr>
          <w:rtl/>
          <w:cs/>
          <w:lang w:val="ar_AE" w:bidi="ar_AE"/>
        </w:rPr>
        <w:t xml:space="preserve">، </w:t>
      </w:r>
      <w:r>
        <w:rPr>
          <w:rtl/>
          <w:cs/>
          <w:lang w:val="ar_AE" w:bidi="ar_AE"/>
        </w:rPr>
        <w:t>20</w:t>
      </w:r>
      <w:r>
        <w:rPr>
          <w:rtl/>
          <w:cs/>
          <w:lang w:val="ar_AE" w:bidi="ar_AE"/>
        </w:rPr>
        <w:t>). كما أيّد نحميا العدالة الاقتصادية وكان مناصرًا لها، فانتقد بعض اليهود الأثرياء ل</w:t>
      </w:r>
      <w:r>
        <w:rPr>
          <w:rtl/>
          <w:cs/>
          <w:lang w:val="ar_AE" w:bidi="ar_AE"/>
        </w:rPr>
        <w:t xml:space="preserve">اِنْتِهازهم </w:t>
      </w:r>
      <w:r>
        <w:rPr>
          <w:rtl/>
          <w:cs/>
          <w:lang w:val="ar_AE" w:bidi="ar_AE"/>
        </w:rPr>
        <w:t xml:space="preserve">نقص الطعام وفرض </w:t>
      </w:r>
      <w:r>
        <w:rPr>
          <w:rtl/>
          <w:cs/>
          <w:lang w:val="ar_AE" w:bidi="ar_AE"/>
        </w:rPr>
        <w:t xml:space="preserve">أسعار </w:t>
      </w:r>
      <w:r>
        <w:rPr>
          <w:rtl/>
          <w:cs/>
          <w:lang w:val="ar_AE" w:bidi="ar_AE"/>
        </w:rPr>
        <w:t>فائدة مرتفعة على أقاربهم الفقراء. لقد قدّم نجميا مثالًا رائعًا يُحتذى به في سلوكه وتصرفاته (</w:t>
      </w:r>
      <w:r>
        <w:rPr>
          <w:rtl/>
          <w:cs/>
          <w:lang w:val="ar_AE" w:bidi="ar_AE"/>
        </w:rPr>
        <w:t>نحميا 5</w:t>
      </w:r>
      <w:r>
        <w:rPr>
          <w:rtl/>
          <w:cs/>
          <w:lang w:val="ar_AE" w:bidi="ar_AE"/>
        </w:rPr>
        <w:t>).</w:t>
      </w:r>
    </w:p>
    <w:p>
      <w:pPr>
        <w:bidi/>
      </w:pPr>
      <w:r>
        <w:rPr>
          <w:rtl/>
          <w:cs/>
          <w:lang w:val="ar_AE" w:bidi="ar_AE"/>
        </w:rPr>
      </w:r>
      <w:r>
        <w:rPr>
          <w:rtl/>
          <w:cs/>
          <w:lang w:val="ar_AE" w:bidi="ar_AE"/>
        </w:rPr>
        <w:t>إن أمانة الشعب كانت موضع انشغال نحميا. ومن هذا المنطلق واجه بنفسه الرجال الذين تزوجوا من نساء غير يهوديات (</w:t>
      </w:r>
      <w:r>
        <w:rPr>
          <w:rtl/>
          <w:cs/>
          <w:lang w:val="ar_AE" w:bidi="ar_AE"/>
        </w:rPr>
        <w:t>نحميا 13:23–29</w:t>
      </w:r>
      <w:r>
        <w:rPr>
          <w:rtl/>
          <w:cs/>
          <w:lang w:val="ar_AE" w:bidi="ar_AE"/>
        </w:rPr>
        <w:t>). كان نحميا أمينًا من جهة الحفاظ على عبادة الهيكل. فقاد المجتمع اليهودي للتعهد بدعم خُدّام الهيكل وتقديم القرابين (</w:t>
      </w:r>
      <w:r>
        <w:rPr>
          <w:rtl/>
          <w:cs/>
          <w:lang w:val="ar_AE" w:bidi="ar_AE"/>
        </w:rPr>
        <w:t>نحميا 10:32–39</w:t>
      </w:r>
      <w:r>
        <w:rPr>
          <w:rtl/>
          <w:cs/>
          <w:lang w:val="ar_AE" w:bidi="ar_AE"/>
        </w:rPr>
        <w:t>). كما أصلح من طرق احتفالهم بالسبت (</w:t>
      </w:r>
      <w:r>
        <w:rPr>
          <w:rtl/>
          <w:cs/>
          <w:lang w:val="ar_AE" w:bidi="ar_AE"/>
        </w:rPr>
        <w:t>نحميا 13:15–22</w:t>
      </w:r>
      <w:r>
        <w:rPr>
          <w:rtl/>
          <w:cs/>
          <w:lang w:val="ar_AE" w:bidi="ar_AE"/>
        </w:rPr>
        <w:t>).</w:t>
      </w:r>
    </w:p>
    <w:p>
      <w:pPr>
        <w:bidi/>
      </w:pPr>
      <w:r>
        <w:rPr>
          <w:rtl/>
          <w:cs/>
          <w:lang w:val="ar_AE" w:bidi="ar_AE"/>
        </w:rPr>
      </w:r>
      <w:r>
        <w:rPr>
          <w:rtl/>
          <w:cs/>
          <w:lang w:val="ar_AE" w:bidi="ar_AE"/>
        </w:rPr>
        <w:t xml:space="preserve">كان نحميا قائدًا قويًا بالرغم من المشكلات التي كانت في نهاية مدّة وجوده في أورشليم (انظر </w:t>
      </w:r>
      <w:r>
        <w:rPr>
          <w:rtl/>
          <w:cs/>
          <w:lang w:val="ar_AE" w:bidi="ar_AE"/>
        </w:rPr>
        <w:t>نحميا 13</w:t>
      </w:r>
      <w:r>
        <w:rPr>
          <w:rtl/>
          <w:cs/>
          <w:lang w:val="ar_AE" w:bidi="ar_AE"/>
        </w:rPr>
        <w:t>). لقد ساعد نحميا اليهود المقيمين في أورشليم على استعادة هويتهم الوطنية، وعلاقتهم بالأرض، وكذا هويتهم الدينية وذلك في خضّم حِقْبَة من الضعف السياسي والاقتصادي.</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نحميا 1:1–7:73؛</w:t>
      </w:r>
      <w:r>
        <w:rPr>
          <w:rtl/>
          <w:cs/>
          <w:lang w:val="ar_AE" w:bidi="ar_AE"/>
        </w:rPr>
        <w:t xml:space="preserve"> </w:t>
      </w:r>
      <w:r>
        <w:rPr>
          <w:rtl/>
          <w:cs/>
          <w:lang w:val="ar_AE" w:bidi="ar_AE"/>
        </w:rPr>
        <w:t>8:9–10؛</w:t>
      </w:r>
      <w:r>
        <w:rPr>
          <w:rtl/>
          <w:cs/>
          <w:lang w:val="ar_AE" w:bidi="ar_AE"/>
        </w:rPr>
        <w:t xml:space="preserve"> </w:t>
      </w:r>
      <w:r>
        <w:rPr>
          <w:rtl/>
          <w:cs/>
          <w:lang w:val="ar_AE" w:bidi="ar_AE"/>
        </w:rPr>
        <w:t>10:1–13:31.</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نوح</w:t>
      </w:r>
      <w:r>
        <w:rPr>
          <w:rtl/>
          <w:cs/>
          <w:lang w:val="ar_AE" w:bidi="ar_AE"/>
        </w:rPr>
      </w:r>
    </w:p>
    <w:p>
      <w:pPr>
        <w:bidi/>
      </w:pPr>
      <w:r>
        <w:rPr>
          <w:rtl/>
          <w:cs/>
          <w:lang w:val="ar_AE" w:bidi="ar_AE"/>
        </w:rPr>
      </w:r>
      <w:r>
        <w:rPr>
          <w:rtl/>
          <w:cs/>
          <w:lang w:val="ar_AE" w:bidi="ar_AE"/>
        </w:rPr>
        <w:t xml:space="preserve"> نُوح هو ابن </w:t>
      </w:r>
      <w:r>
        <w:rPr>
          <w:rtl/>
          <w:cs/>
          <w:lang w:val="ar_AE" w:bidi="ar_AE"/>
        </w:rPr>
        <w:t xml:space="preserve">لَامَك، </w:t>
      </w:r>
      <w:r>
        <w:rPr>
          <w:rtl/>
          <w:cs/>
          <w:lang w:val="ar_AE" w:bidi="ar_AE"/>
        </w:rPr>
        <w:t xml:space="preserve">من نسل </w:t>
      </w:r>
      <w:r>
        <w:rPr>
          <w:rtl/>
          <w:cs/>
          <w:lang w:val="ar_AE" w:bidi="ar_AE"/>
        </w:rPr>
        <w:t xml:space="preserve">شِيث </w:t>
      </w:r>
      <w:r>
        <w:rPr>
          <w:rtl/>
          <w:cs/>
          <w:lang w:val="ar_AE" w:bidi="ar_AE"/>
        </w:rPr>
        <w:t>(</w:t>
      </w:r>
      <w:r>
        <w:rPr>
          <w:rtl/>
          <w:cs/>
          <w:lang w:val="ar_AE" w:bidi="ar_AE"/>
        </w:rPr>
        <w:t>تكوين 5:3–29</w:t>
      </w:r>
      <w:r>
        <w:rPr>
          <w:rtl/>
          <w:cs/>
          <w:lang w:val="ar_AE" w:bidi="ar_AE"/>
        </w:rPr>
        <w:t>). ربما كان لَامَك يأمل أن نوح، الذي يعني اسمه "راحة" أو "تخفيف"، سيخفف من لعنة العمل الشاق على الأرض. ولكن عوضًا عن ذلك، استخدم الله نوح في تخليص العالم من الشر.</w:t>
      </w:r>
    </w:p>
    <w:p>
      <w:pPr>
        <w:bidi/>
      </w:pPr>
      <w:r>
        <w:rPr>
          <w:rtl/>
          <w:cs/>
          <w:lang w:val="ar_AE" w:bidi="ar_AE"/>
        </w:rPr>
      </w:r>
      <w:r>
        <w:rPr>
          <w:rtl/>
          <w:cs/>
          <w:lang w:val="ar_AE" w:bidi="ar_AE"/>
        </w:rPr>
        <w:t>خطط الله لتدمير الخليقة بسبب تفشي الشر البشري على نطاق واسع (</w:t>
      </w:r>
      <w:r>
        <w:rPr>
          <w:rtl/>
          <w:cs/>
          <w:lang w:val="ar_AE" w:bidi="ar_AE"/>
        </w:rPr>
        <w:t>تكوين 6:1–7</w:t>
      </w:r>
      <w:r>
        <w:rPr>
          <w:rtl/>
          <w:cs/>
          <w:lang w:val="ar_AE" w:bidi="ar_AE"/>
        </w:rPr>
        <w:t xml:space="preserve">؛ انظر </w:t>
      </w:r>
      <w:r>
        <w:rPr>
          <w:rtl/>
          <w:cs/>
          <w:lang w:val="ar_AE" w:bidi="ar_AE"/>
        </w:rPr>
        <w:t>متّى 24:37–39</w:t>
      </w:r>
      <w:r>
        <w:rPr>
          <w:rtl/>
          <w:cs/>
          <w:lang w:val="ar_AE" w:bidi="ar_AE"/>
        </w:rPr>
        <w:t xml:space="preserve">؛ </w:t>
      </w:r>
      <w:r>
        <w:rPr>
          <w:rtl/>
          <w:cs/>
          <w:lang w:val="ar_AE" w:bidi="ar_AE"/>
        </w:rPr>
        <w:t>لوقا 17:26–27</w:t>
      </w:r>
      <w:r>
        <w:rPr>
          <w:rtl/>
          <w:cs/>
          <w:lang w:val="ar_AE" w:bidi="ar_AE"/>
        </w:rPr>
        <w:t>)، لكنه اختار أن ينقذ نوح (</w:t>
      </w:r>
      <w:r>
        <w:rPr>
          <w:rtl/>
          <w:cs/>
          <w:lang w:val="ar_AE" w:bidi="ar_AE"/>
        </w:rPr>
        <w:t>تكوين 6:8</w:t>
      </w:r>
      <w:r>
        <w:rPr>
          <w:rtl/>
          <w:cs/>
          <w:lang w:val="ar_AE" w:bidi="ar_AE"/>
        </w:rPr>
        <w:t xml:space="preserve">). فأعطى الله نوح، الذي كان </w:t>
      </w:r>
      <w:r>
        <w:rPr>
          <w:rtl/>
          <w:cs/>
          <w:lang w:val="ar_AE" w:bidi="ar_AE"/>
        </w:rPr>
        <w:t>رَجُلًا بَارًّا كَامِلًا</w:t>
      </w:r>
      <w:r>
        <w:rPr>
          <w:rtl/>
          <w:cs/>
          <w:lang w:val="ar_AE" w:bidi="ar_AE"/>
        </w:rPr>
        <w:t xml:space="preserve"> (</w:t>
      </w:r>
      <w:r>
        <w:rPr>
          <w:rtl/>
          <w:cs/>
          <w:lang w:val="ar_AE" w:bidi="ar_AE"/>
        </w:rPr>
        <w:t>تكوين 6:9</w:t>
      </w:r>
      <w:r>
        <w:rPr>
          <w:rtl/>
          <w:cs/>
          <w:lang w:val="ar_AE" w:bidi="ar_AE"/>
        </w:rPr>
        <w:t>)، تعليمات مُفصّلة لبناء الفلك. ولن يخلُص سوى عائلة نوح المكونة من ثمانية أفراد، وكل نوع من المخلوقات (</w:t>
      </w:r>
      <w:r>
        <w:rPr>
          <w:rtl/>
          <w:cs/>
          <w:lang w:val="ar_AE" w:bidi="ar_AE"/>
        </w:rPr>
        <w:t>تكوين 6:14–8:19</w:t>
      </w:r>
      <w:r>
        <w:rPr>
          <w:rtl/>
          <w:cs/>
          <w:lang w:val="ar_AE" w:bidi="ar_AE"/>
        </w:rPr>
        <w:t>). بعد الطوفان، خرج نوح وعائلته من الفلك. أرضى نوح الله ببناء مذبح وتقديم ذبائح. وبالرغْم من الخطية البشرية، وعد الله ألّا يغرق الأرض كُلََّها مجددًا أو يوقف عمل فصول السنة (المواسم) (</w:t>
      </w:r>
      <w:r>
        <w:rPr>
          <w:rtl/>
          <w:cs/>
          <w:lang w:val="ar_AE" w:bidi="ar_AE"/>
        </w:rPr>
        <w:t>تكوين 8:20–9:17</w:t>
      </w:r>
      <w:r>
        <w:rPr>
          <w:rtl/>
          <w:cs/>
          <w:lang w:val="ar_AE" w:bidi="ar_AE"/>
        </w:rPr>
        <w:t>).</w:t>
      </w:r>
    </w:p>
    <w:p>
      <w:pPr>
        <w:bidi/>
      </w:pPr>
      <w:r>
        <w:rPr>
          <w:rtl/>
          <w:cs/>
          <w:lang w:val="ar_AE" w:bidi="ar_AE"/>
        </w:rPr>
      </w:r>
      <w:r>
        <w:rPr>
          <w:rtl/>
          <w:cs/>
          <w:lang w:val="ar_AE" w:bidi="ar_AE"/>
        </w:rPr>
        <w:t>أبناء نوح هم سام، وحام، ويافث. جميع أمم الأرض تحدّرت منهم (</w:t>
      </w:r>
      <w:r>
        <w:rPr>
          <w:rtl/>
          <w:cs/>
          <w:lang w:val="ar_AE" w:bidi="ar_AE"/>
        </w:rPr>
        <w:t>تكوين 9:18–19</w:t>
      </w:r>
      <w:r>
        <w:rPr>
          <w:rtl/>
          <w:cs/>
          <w:lang w:val="ar_AE" w:bidi="ar_AE"/>
        </w:rPr>
        <w:t>). عندما سكر نوح من الخمر الذي صنعه، نال أبناؤه وذريتهم إما البركة أو اللعنة استنادًا إلى أفعالهم من نحوه. (</w:t>
      </w:r>
      <w:r>
        <w:rPr>
          <w:rtl/>
          <w:cs/>
          <w:lang w:val="ar_AE" w:bidi="ar_AE"/>
        </w:rPr>
        <w:t>تكوين 9:20–27</w:t>
      </w:r>
      <w:r>
        <w:rPr>
          <w:rtl/>
          <w:cs/>
          <w:lang w:val="ar_AE" w:bidi="ar_AE"/>
        </w:rPr>
        <w:t>). عاش نوح مدة 950 سنة، تتضمن 350 سنة بعد الطوفان (</w:t>
      </w:r>
      <w:r>
        <w:rPr>
          <w:rtl/>
          <w:cs/>
          <w:lang w:val="ar_AE" w:bidi="ar_AE"/>
        </w:rPr>
        <w:t>تكوين 9:28–29</w:t>
      </w:r>
      <w:r>
        <w:rPr>
          <w:rtl/>
          <w:cs/>
          <w:lang w:val="ar_AE" w:bidi="ar_AE"/>
        </w:rPr>
        <w:t xml:space="preserve">). نوح هو مثال يحتذى به في البر، والطاعة، والشجاعة، والإيمان (انظر </w:t>
      </w:r>
      <w:r>
        <w:rPr>
          <w:rtl/>
          <w:cs/>
          <w:lang w:val="ar_AE" w:bidi="ar_AE"/>
        </w:rPr>
        <w:t>حزقيال 14:12–20</w:t>
      </w:r>
      <w:r>
        <w:rPr>
          <w:rtl/>
          <w:cs/>
          <w:lang w:val="ar_AE" w:bidi="ar_AE"/>
        </w:rPr>
        <w:t xml:space="preserve">؛ </w:t>
      </w:r>
      <w:r>
        <w:rPr>
          <w:rtl/>
          <w:cs/>
          <w:lang w:val="ar_AE" w:bidi="ar_AE"/>
        </w:rPr>
        <w:t>عبرانيين 11:7</w:t>
      </w:r>
      <w:r>
        <w:rPr>
          <w:rtl/>
          <w:cs/>
          <w:lang w:val="ar_AE" w:bidi="ar_AE"/>
        </w:rPr>
        <w:t xml:space="preserve">؛ </w:t>
      </w:r>
      <w:r>
        <w:rPr>
          <w:rtl/>
          <w:cs/>
          <w:lang w:val="ar_AE" w:bidi="ar_AE"/>
        </w:rPr>
        <w:t>2بطرس 2:5</w:t>
      </w:r>
      <w:r>
        <w:rPr>
          <w:rtl/>
          <w:cs/>
          <w:lang w:val="ar_AE" w:bidi="ar_AE"/>
        </w:rPr>
        <w:t>).</w:t>
      </w:r>
    </w:p>
    <w:p>
      <w:pPr>
        <w:bidi/>
      </w:pPr>
      <w:r>
        <w:rPr>
          <w:rtl/>
          <w:cs/>
          <w:lang w:val="ar_AE" w:bidi="ar_AE"/>
        </w:rPr>
      </w:r>
      <w:r>
        <w:rPr>
          <w:u w:val="single"/>
          <w:rtl/>
          <w:cs/>
          <w:lang w:val="ar_AE" w:bidi="ar_AE"/>
        </w:rPr>
        <w:t>مقاطع إضافية للدراسة</w:t>
      </w:r>
    </w:p>
    <w:p>
      <w:pPr>
        <w:bidi/>
      </w:pPr>
      <w:r>
        <w:rPr>
          <w:rtl/>
          <w:cs/>
          <w:lang w:val="ar_AE" w:bidi="ar_AE"/>
        </w:rPr>
      </w:r>
      <w:r>
        <w:rPr>
          <w:rtl/>
          <w:cs/>
          <w:lang w:val="ar_AE" w:bidi="ar_AE"/>
        </w:rPr>
        <w:t>تكوين 5:28–10:1</w:t>
      </w:r>
      <w:r>
        <w:rPr>
          <w:rtl/>
          <w:cs/>
          <w:lang w:val="ar_AE" w:bidi="ar_AE"/>
        </w:rPr>
        <w:t xml:space="preserve">؛ </w:t>
      </w:r>
      <w:r>
        <w:rPr>
          <w:rtl/>
          <w:cs/>
          <w:lang w:val="ar_AE" w:bidi="ar_AE"/>
        </w:rPr>
        <w:t>1أخبار الأيام 1:4</w:t>
      </w:r>
      <w:r>
        <w:rPr>
          <w:rtl/>
          <w:cs/>
          <w:lang w:val="ar_AE" w:bidi="ar_AE"/>
        </w:rPr>
        <w:t xml:space="preserve">؛ </w:t>
      </w:r>
      <w:r>
        <w:rPr>
          <w:rtl/>
          <w:cs/>
          <w:lang w:val="ar_AE" w:bidi="ar_AE"/>
        </w:rPr>
        <w:t>إشعياء 54:9</w:t>
      </w:r>
      <w:r>
        <w:rPr>
          <w:rtl/>
          <w:cs/>
          <w:lang w:val="ar_AE" w:bidi="ar_AE"/>
        </w:rPr>
        <w:t xml:space="preserve">؛ </w:t>
      </w:r>
      <w:r>
        <w:rPr>
          <w:rtl/>
          <w:cs/>
          <w:lang w:val="ar_AE" w:bidi="ar_AE"/>
        </w:rPr>
        <w:t>حزقيال 14:12–20</w:t>
      </w:r>
      <w:r>
        <w:rPr>
          <w:rtl/>
          <w:cs/>
          <w:lang w:val="ar_AE" w:bidi="ar_AE"/>
        </w:rPr>
        <w:t xml:space="preserve">؛ </w:t>
      </w:r>
      <w:r>
        <w:rPr>
          <w:rtl/>
          <w:cs/>
          <w:lang w:val="ar_AE" w:bidi="ar_AE"/>
        </w:rPr>
        <w:t>متى 24:37–38</w:t>
      </w:r>
      <w:r>
        <w:rPr>
          <w:rtl/>
          <w:cs/>
          <w:lang w:val="ar_AE" w:bidi="ar_AE"/>
        </w:rPr>
        <w:t xml:space="preserve">؛ </w:t>
      </w:r>
      <w:r>
        <w:rPr>
          <w:rtl/>
          <w:cs/>
          <w:lang w:val="ar_AE" w:bidi="ar_AE"/>
        </w:rPr>
        <w:t>لوقا 3:36</w:t>
      </w:r>
      <w:r>
        <w:rPr>
          <w:rtl/>
          <w:cs/>
          <w:lang w:val="ar_AE" w:bidi="ar_AE"/>
        </w:rPr>
        <w:t xml:space="preserve">؛ </w:t>
      </w:r>
      <w:r>
        <w:rPr>
          <w:rtl/>
          <w:cs/>
          <w:lang w:val="ar_AE" w:bidi="ar_AE"/>
        </w:rPr>
        <w:t>لوقا 17:26–27</w:t>
      </w:r>
      <w:r>
        <w:rPr>
          <w:rtl/>
          <w:cs/>
          <w:lang w:val="ar_AE" w:bidi="ar_AE"/>
        </w:rPr>
        <w:t xml:space="preserve">؛ </w:t>
      </w:r>
      <w:r>
        <w:rPr>
          <w:rtl/>
          <w:cs/>
          <w:lang w:val="ar_AE" w:bidi="ar_AE"/>
        </w:rPr>
        <w:t>عبرانيين 11:7</w:t>
      </w:r>
      <w:r>
        <w:rPr>
          <w:rtl/>
          <w:cs/>
          <w:lang w:val="ar_AE" w:bidi="ar_AE"/>
        </w:rPr>
        <w:t xml:space="preserve">؛ </w:t>
      </w:r>
      <w:r>
        <w:rPr>
          <w:rtl/>
          <w:cs/>
          <w:lang w:val="ar_AE" w:bidi="ar_AE"/>
        </w:rPr>
        <w:t>1بطرس 3:20–21</w:t>
      </w:r>
      <w:r>
        <w:rPr>
          <w:rtl/>
          <w:cs/>
          <w:lang w:val="ar_AE" w:bidi="ar_AE"/>
        </w:rPr>
        <w:t xml:space="preserve">؛ </w:t>
      </w:r>
      <w:r>
        <w:rPr>
          <w:rtl/>
          <w:cs/>
          <w:lang w:val="ar_AE" w:bidi="ar_AE"/>
        </w:rPr>
        <w:t>2 بطرس 2:5.</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نيرون</w:t>
      </w:r>
      <w:r>
        <w:rPr>
          <w:rtl/>
          <w:cs/>
          <w:lang w:val="ar_AE" w:bidi="ar_AE"/>
        </w:rPr>
      </w:r>
    </w:p>
    <w:p>
      <w:pPr>
        <w:bidi/>
      </w:pPr>
      <w:r>
        <w:rPr>
          <w:rtl/>
          <w:cs/>
          <w:lang w:val="ar_AE" w:bidi="ar_AE"/>
        </w:rPr>
      </w:r>
      <w:r>
        <w:rPr>
          <w:rtl/>
          <w:cs/>
          <w:lang w:val="ar_AE" w:bidi="ar_AE"/>
        </w:rPr>
        <w:t>تولى نيرون حكم الإمبراطورية الرومانية في عام 54 ميلاديًا وهو في السابعة عشرة من عمره بعد أن سَمَّمَتْ أمه زوجها الإمبراطور كلوديوس. لطالما كان نيرون محبًا لتلقي الاهتمام. واشتهر بسلوكه الفاسق وإنفاقه الباذخ. وفي السنوات الأولى من حكمه، كان لديه مستشاران يُحسنان حكم الإمبراطورية وإدارتها:</w:t>
      </w:r>
    </w:p>
    <w:p>
      <w:pPr>
        <w:pStyle w:val="ListBullet"/>
        <w:bidi/>
        <w:spacing w:line="240" w:lineRule="auto"/>
        <w:ind w:left="720"/>
      </w:pPr>
      <w:r>
        <w:rPr>
          <w:rtl/>
          <w:cs/>
          <w:lang w:val="ar_AE" w:bidi="ar_AE"/>
        </w:rPr>
      </w:r>
      <w:r>
        <w:rPr>
          <w:rtl/>
          <w:cs/>
          <w:lang w:val="ar_AE" w:bidi="ar_AE"/>
        </w:rPr>
        <w:t>كان بوروس قائد الحرس البريتوري، (وهو قائد قوات النخبة للإمبراطور).</w:t>
      </w:r>
    </w:p>
    <w:p>
      <w:pPr>
        <w:pStyle w:val="ListBullet"/>
        <w:bidi/>
        <w:spacing w:line="240" w:lineRule="auto"/>
        <w:ind w:left="720"/>
      </w:pPr>
      <w:r>
        <w:rPr>
          <w:rtl/>
          <w:cs/>
          <w:lang w:val="ar_AE" w:bidi="ar_AE"/>
        </w:rPr>
      </w:r>
      <w:r>
        <w:rPr>
          <w:rtl/>
          <w:cs/>
          <w:lang w:val="ar_AE" w:bidi="ar_AE"/>
        </w:rPr>
        <w:t>كان سينيكا فيلسوفًا شهيرًا اتبع الفلسفة الرواقية، وهي فلسفة تشدد على الحكمة [العقل]، وضبط النفس، والفضيلة.</w:t>
      </w:r>
    </w:p>
    <w:p>
      <w:pPr>
        <w:bidi/>
      </w:pPr>
      <w:r>
        <w:rPr>
          <w:rtl/>
          <w:cs/>
          <w:lang w:val="ar_AE" w:bidi="ar_AE"/>
        </w:rPr>
      </w:r>
      <w:r>
        <w:rPr>
          <w:rtl/>
          <w:cs/>
          <w:lang w:val="ar_AE" w:bidi="ar_AE"/>
        </w:rPr>
        <w:t xml:space="preserve">بحلول الوقت الذي كتب فيه بولس إلى الرومان حوالي عام 57 ميلادي، وحثّهم على أن </w:t>
      </w:r>
      <w:r>
        <w:rPr>
          <w:rtl/>
          <w:cs/>
          <w:lang w:val="ar_AE" w:bidi="ar_AE"/>
        </w:rPr>
        <w:t>[تخضَعْ] كُلُّ نَفْسٍ لِلسَّلَاطِين ٱلْفَائِقَةِ</w:t>
      </w:r>
      <w:r>
        <w:rPr>
          <w:rtl/>
          <w:cs/>
          <w:lang w:val="ar_AE" w:bidi="ar_AE"/>
        </w:rPr>
        <w:t>" باعتبارها "</w:t>
      </w:r>
      <w:r>
        <w:rPr>
          <w:rtl/>
          <w:cs/>
          <w:lang w:val="ar_AE" w:bidi="ar_AE"/>
        </w:rPr>
        <w:t>مُرَتَّبَةٌ مِنَ ٱللهِ</w:t>
      </w:r>
      <w:r>
        <w:rPr>
          <w:rtl/>
          <w:cs/>
          <w:lang w:val="ar_AE" w:bidi="ar_AE"/>
        </w:rPr>
        <w:t>" (</w:t>
      </w:r>
      <w:r>
        <w:rPr>
          <w:rtl/>
          <w:cs/>
          <w:lang w:val="ar_AE" w:bidi="ar_AE"/>
        </w:rPr>
        <w:t>رومية 13:1</w:t>
      </w:r>
      <w:r>
        <w:rPr>
          <w:rtl/>
          <w:cs/>
          <w:lang w:val="ar_AE" w:bidi="ar_AE"/>
        </w:rPr>
        <w:t>)، لم يكن يخفى على أحد شخصية نيرون الفاسقة، إذ كانت معروفة على نطاق واسع.</w:t>
      </w:r>
    </w:p>
    <w:p>
      <w:pPr>
        <w:bidi/>
      </w:pPr>
      <w:r>
        <w:rPr>
          <w:rtl/>
          <w:cs/>
          <w:lang w:val="ar_AE" w:bidi="ar_AE"/>
        </w:rPr>
      </w:r>
      <w:r>
        <w:rPr>
          <w:rtl/>
          <w:cs/>
          <w:lang w:val="ar_AE" w:bidi="ar_AE"/>
        </w:rPr>
        <w:t xml:space="preserve">أما أكثر أفعال نيرون شرًا وقعت بعد أن دبّر لقتل أمه في عام 59 ميلادي (نفس العام الذي رفع فيه بولس دعواه لقيصر، </w:t>
      </w:r>
      <w:r>
        <w:rPr>
          <w:rtl/>
          <w:cs/>
          <w:lang w:val="ar_AE" w:bidi="ar_AE"/>
        </w:rPr>
        <w:t>أعمال الرسل 25:11</w:t>
      </w:r>
      <w:r>
        <w:rPr>
          <w:rtl/>
          <w:cs/>
          <w:lang w:val="ar_AE" w:bidi="ar_AE"/>
        </w:rPr>
        <w:t xml:space="preserve">). في عام 62 ميلادي، نفى زوجته ثم أعدمها، وتزوج من عشيقته، وأجبر بوروس وسينيكا على التقاعد. في عام 64 ميلادي، دمر حريق هائل جزءًا كبيرًا من روما. في ذلك الوقت، كان نيرون بعيدًا عن المدينة، لكن كثيرين صدقوا الشائعة التي تقول إنه هو من أشعل الحريق بنفسه. ألقى نيرون اللوم على المسيحيين، متهمًا إياهم بفعل هذه الجريمة. كانت نَظْرَة الناس للمسيحيين أنهم أعداء المجتمع ويستحقون العقاب، حتى إن ظنت قلة قليلة من المجتمع أنهم من ابتدأوا الحريق. "فلم تكن إدانة المسيحيين بالأكثر بسبب إشعال الحرائق المتعمدة بقدر ما كانت كراهيَة للجنس البشري" (تاسيتوس، </w:t>
      </w:r>
      <w:r>
        <w:rPr>
          <w:i/>
          <w:rtl/>
          <w:cs/>
          <w:lang w:val="ar_AE" w:bidi="ar_AE"/>
        </w:rPr>
        <w:t>الحوليات</w:t>
      </w:r>
      <w:r>
        <w:rPr>
          <w:rtl/>
          <w:cs/>
          <w:lang w:val="ar_AE" w:bidi="ar_AE"/>
        </w:rPr>
        <w:t xml:space="preserve"> 15.44). كان اضطهاد المسيحيين في رومَا شديدًا؛ وعلى الأرجح أُعدم كل من</w:t>
      </w:r>
      <w:r>
        <w:rPr>
          <w:b/>
          <w:rtl/>
          <w:cs/>
          <w:lang w:val="ar_AE" w:bidi="ar_AE"/>
        </w:rPr>
        <w:t xml:space="preserve"> </w:t>
      </w:r>
      <w:r>
        <w:rPr>
          <w:rtl/>
          <w:cs/>
          <w:lang w:val="ar_AE" w:bidi="ar_AE"/>
        </w:rPr>
        <w:t>بطرس وبولس في رومَا في أثناء هذا الوقت.</w:t>
      </w:r>
    </w:p>
    <w:p>
      <w:pPr>
        <w:bidi/>
      </w:pPr>
      <w:r>
        <w:rPr>
          <w:rtl/>
          <w:cs/>
          <w:lang w:val="ar_AE" w:bidi="ar_AE"/>
        </w:rPr>
      </w:r>
      <w:r>
        <w:rPr>
          <w:rtl/>
          <w:cs/>
          <w:lang w:val="ar_AE" w:bidi="ar_AE"/>
        </w:rPr>
        <w:t xml:space="preserve">في عام 66 ميلادي، اندلعت ثورة يهودية في قيصريّة. أرسل نيرون جنراله، فسبازيان، لقمع الثورة. لم يظهر نيرون إلا أقل قدر من الاهتمام بالحكم وقضى عامين في حكم اليونان. وترك إدارة الحكم لأحد الولاة الرومان. وعند عودته إلى روما، واجه معارضة من الحكام في فرنسا، وإسبانيا، وأفريقيا. ونتيجة لذلك، انتحر نيرون في عام 68 ميلادي، قائلاً: "يا له من فنان يموت معي!" نيرون كان آخر إمبراطور من سلالة يوليوس قيصر، وأشرّهم (انظر أيضًا ملاحظات الدراسة على </w:t>
      </w:r>
      <w:r>
        <w:rPr>
          <w:rtl/>
          <w:cs/>
          <w:lang w:val="ar_AE" w:bidi="ar_AE"/>
        </w:rPr>
        <w:t>رؤيا 13:3</w:t>
      </w:r>
      <w:r>
        <w:rPr>
          <w:rtl/>
          <w:cs/>
          <w:lang w:val="ar_AE" w:bidi="ar_AE"/>
        </w:rPr>
        <w:t xml:space="preserve">، </w:t>
      </w:r>
      <w:r>
        <w:rPr>
          <w:rtl/>
          <w:cs/>
          <w:lang w:val="ar_AE" w:bidi="ar_AE"/>
        </w:rPr>
        <w:t>11</w:t>
      </w:r>
      <w:r>
        <w:rPr>
          <w:rtl/>
          <w:cs/>
          <w:lang w:val="ar_AE" w:bidi="ar_AE"/>
        </w:rPr>
        <w:t xml:space="preserve">، </w:t>
      </w:r>
      <w:r>
        <w:rPr>
          <w:rtl/>
          <w:cs/>
          <w:lang w:val="ar_AE" w:bidi="ar_AE"/>
        </w:rPr>
        <w:t>18</w:t>
      </w:r>
      <w:r>
        <w:rPr>
          <w:rtl/>
          <w:cs/>
          <w:lang w:val="ar_AE" w:bidi="ar_AE"/>
        </w:rPr>
        <w:t xml:space="preserve">؛ </w:t>
      </w:r>
      <w:r>
        <w:rPr>
          <w:rtl/>
          <w:cs/>
          <w:lang w:val="ar_AE" w:bidi="ar_AE"/>
        </w:rPr>
        <w:t>17:8</w:t>
      </w:r>
      <w:r>
        <w:rPr>
          <w:rtl/>
          <w:cs/>
          <w:lang w:val="ar_AE" w:bidi="ar_AE"/>
        </w:rPr>
        <w:t xml:space="preserve">، </w:t>
      </w:r>
      <w:r>
        <w:rPr>
          <w:rtl/>
          <w:cs/>
          <w:lang w:val="ar_AE" w:bidi="ar_AE"/>
        </w:rPr>
        <w:t>10–11</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رومية 13: 1–7</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نِيقُودِيمُوس</w:t>
      </w:r>
      <w:r>
        <w:rPr>
          <w:rtl/>
          <w:cs/>
          <w:lang w:val="ar_AE" w:bidi="ar_AE"/>
        </w:rPr>
      </w:r>
    </w:p>
    <w:p>
      <w:pPr>
        <w:bidi/>
      </w:pPr>
      <w:r>
        <w:rPr>
          <w:rtl/>
          <w:cs/>
          <w:lang w:val="ar_AE" w:bidi="ar_AE"/>
        </w:rPr>
      </w:r>
      <w:r>
        <w:rPr>
          <w:rtl/>
          <w:cs/>
          <w:lang w:val="ar_AE" w:bidi="ar_AE"/>
        </w:rPr>
        <w:t>كان نيقوديموس يهوديًا فريسيًا موُقّرًا (</w:t>
      </w:r>
      <w:r>
        <w:rPr>
          <w:rtl/>
          <w:cs/>
          <w:lang w:val="ar_AE" w:bidi="ar_AE"/>
        </w:rPr>
        <w:t>يوحنّا 3:1</w:t>
      </w:r>
      <w:r>
        <w:rPr>
          <w:rtl/>
          <w:cs/>
          <w:lang w:val="ar_AE" w:bidi="ar_AE"/>
        </w:rPr>
        <w:t>) وعضوًا بارزًا في المجلس الأعلى اليهودي. ويبدو أنه أصبح من أتباع يسوع. ولم يرد ذكره سوى في إنجيل يوحنّا.</w:t>
      </w:r>
    </w:p>
    <w:p>
      <w:pPr>
        <w:bidi/>
      </w:pPr>
      <w:r>
        <w:rPr>
          <w:rtl/>
          <w:cs/>
          <w:lang w:val="ar_AE" w:bidi="ar_AE"/>
        </w:rPr>
      </w:r>
      <w:r>
        <w:rPr>
          <w:rtl/>
          <w:cs/>
          <w:lang w:val="ar_AE" w:bidi="ar_AE"/>
        </w:rPr>
        <w:t>اعترى نِيقُودِيمُوس فضولًا بشأن سلطان يسوع ومعجزاته. لذلك، زار نِيقُودِيمُوس يسوع ليلًا في الخفاء، ليعرف أكثر عنه. شرح يسوع لنِيقُودِيمُوس أنه يجب أن يولد ثانية كيما يدخل ملكوت الله (</w:t>
      </w:r>
      <w:r>
        <w:rPr>
          <w:rtl/>
          <w:cs/>
          <w:lang w:val="ar_AE" w:bidi="ar_AE"/>
        </w:rPr>
        <w:t>يوحنّا 3:1–8</w:t>
      </w:r>
      <w:r>
        <w:rPr>
          <w:rtl/>
          <w:cs/>
          <w:lang w:val="ar_AE" w:bidi="ar_AE"/>
        </w:rPr>
        <w:t>). لكن الإنجيل لا يخبرنا عن ردة فعل نِيقُودِيمُوس.</w:t>
      </w:r>
    </w:p>
    <w:p>
      <w:pPr>
        <w:bidi/>
      </w:pPr>
      <w:r>
        <w:rPr>
          <w:rtl/>
          <w:cs/>
          <w:lang w:val="ar_AE" w:bidi="ar_AE"/>
        </w:rPr>
      </w:r>
      <w:r>
        <w:rPr>
          <w:rtl/>
          <w:cs/>
          <w:lang w:val="ar_AE" w:bidi="ar_AE"/>
        </w:rPr>
        <w:t>في وقت لاحق، وخلافًا لموقف أعضاء المجلس اليهودي الأعلى، احتج نِيقُودِيمُوس بشدة ليعلن استحقاق يسوع لمحاكمة عادلة (</w:t>
      </w:r>
      <w:r>
        <w:rPr>
          <w:rtl/>
          <w:cs/>
          <w:lang w:val="ar_AE" w:bidi="ar_AE"/>
        </w:rPr>
        <w:t>يوحنّا 7:50–51</w:t>
      </w:r>
      <w:r>
        <w:rPr>
          <w:rtl/>
          <w:cs/>
          <w:lang w:val="ar_AE" w:bidi="ar_AE"/>
        </w:rPr>
        <w:t>). بعد موت يسوع على الصليب، اشترى خمسة وسبعين رطلًا من أطياب فاخرة للدفن. أخذها إلى القبر وساعد يُوسُف الذي من الرامة على دفن يسوع (</w:t>
      </w:r>
      <w:r>
        <w:rPr>
          <w:rtl/>
          <w:cs/>
          <w:lang w:val="ar_AE" w:bidi="ar_AE"/>
        </w:rPr>
        <w:t>يوحنّا 19:39–42</w:t>
      </w:r>
      <w:r>
        <w:rPr>
          <w:rtl/>
          <w:cs/>
          <w:lang w:val="ar_AE" w:bidi="ar_AE"/>
        </w:rPr>
        <w:t>). وهكذا، يبدو أن نِيقُودِيمُوس كان فريسيًّا قد آمن بيسوع، وكان مستعدًا لإظهار تبعيته علنًا بعد موت يسوع.</w:t>
      </w:r>
    </w:p>
    <w:p>
      <w:pPr>
        <w:bidi/>
      </w:pPr>
      <w:r>
        <w:rPr>
          <w:rtl/>
          <w:cs/>
          <w:lang w:val="ar_AE" w:bidi="ar_AE"/>
        </w:rPr>
      </w:r>
      <w:r>
        <w:rPr>
          <w:u w:val="single"/>
          <w:rtl/>
          <w:cs/>
          <w:lang w:val="ar_AE" w:bidi="ar_AE"/>
        </w:rPr>
        <w:t>مقاطع للدراسة المتقدمة</w:t>
      </w:r>
    </w:p>
    <w:p>
      <w:pPr>
        <w:bidi/>
      </w:pPr>
      <w:r>
        <w:rPr>
          <w:rtl/>
          <w:cs/>
          <w:lang w:val="ar_AE" w:bidi="ar_AE"/>
        </w:rPr>
      </w:r>
      <w:r>
        <w:rPr>
          <w:rtl/>
          <w:cs/>
          <w:lang w:val="ar_AE" w:bidi="ar_AE"/>
        </w:rPr>
        <w:t>يوحنا 3:1–9؛</w:t>
      </w:r>
      <w:r>
        <w:rPr>
          <w:rtl/>
          <w:cs/>
          <w:lang w:val="ar_AE" w:bidi="ar_AE"/>
        </w:rPr>
        <w:t xml:space="preserve"> </w:t>
      </w:r>
      <w:r>
        <w:rPr>
          <w:rtl/>
          <w:cs/>
          <w:lang w:val="ar_AE" w:bidi="ar_AE"/>
        </w:rPr>
        <w:t>7:50؛</w:t>
      </w:r>
      <w:r>
        <w:rPr>
          <w:rtl/>
          <w:cs/>
          <w:lang w:val="ar_AE" w:bidi="ar_AE"/>
        </w:rPr>
        <w:t xml:space="preserve"> </w:t>
      </w:r>
      <w:r>
        <w:rPr>
          <w:rtl/>
          <w:cs/>
          <w:lang w:val="ar_AE" w:bidi="ar_AE"/>
        </w:rPr>
        <w:t>19:39–42</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