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नबूकदनेस्सर II</w:t>
      </w:r>
      <w:r>
        <w:rPr>
          <w:lang w:val="hi_IN" w:bidi="hi_IN"/>
        </w:rPr>
      </w:r>
    </w:p>
    <w:p>
      <w:pPr/>
      <w:r>
        <w:rPr>
          <w:lang w:val="hi_IN" w:bidi="hi_IN"/>
        </w:rPr>
      </w:r>
      <w:r>
        <w:rPr>
          <w:lang w:val="hi_IN" w:bidi="hi_IN"/>
        </w:rPr>
        <w:t>राजा नबूकदनेस्सर II ने 605 से 562 ईसा पूर्व तक बेबीलोन पर शासन किया। उन्होंने अपने पिता के, नबोपोलासर, जिन्होंने 626 से 605 ईसा पूर्व तक शासन किया था, साम्राज्य को मजबूत और विस्तारित किया। बाइबल के अलावा, कई प्राचीन बाबेली दस्तावेज नबूकदनेस्सर की उपलब्धियों का वर्णन करते हैं।</w:t>
      </w:r>
    </w:p>
    <w:p>
      <w:pPr/>
      <w:r>
        <w:rPr>
          <w:lang w:val="hi_IN" w:bidi="hi_IN"/>
        </w:rPr>
      </w:r>
      <w:r>
        <w:rPr>
          <w:lang w:val="hi_IN" w:bidi="hi_IN"/>
        </w:rPr>
        <w:t>626 ईसा पूर्व में बेबीलोन, यहूदा की तरह, अश्शूरी नियंत्रण में था। उसी वर्ष, नबोपोलासर ने एक विद्रोह शुरू किया जिसने संसार को बदल दिया। 612 ईसा पूर्व में, बेबीलोनियों ने नीनवे, अश्शूर की राजधानी पर कब्जा कर लिया और 609 ईसा पूर्व में हारान में अश्शूरियों को फिर से हराया। इस युद्ध में, नबोपोलासर के पुत्र, नबूकदनेस्सर ने सेना का नेतृत्व किया। 605 ईसा पूर्व में नबूकदनेस्सर ने कर्कमीश में शेष अश्शूरी सेना को पराजित किया। इस विजय ने मिस्रियों को भी अपनी सीमाओं के भीतर लौटने के लिए मजबूर कर दिया। उसी वर्ष, नबोपोलासर की मृत्यु हो गई और उनके पुत्र राजा बन गए।</w:t>
      </w:r>
    </w:p>
    <w:p>
      <w:pPr/>
      <w:r>
        <w:rPr>
          <w:lang w:val="hi_IN" w:bidi="hi_IN"/>
        </w:rPr>
      </w:r>
      <w:r>
        <w:rPr>
          <w:lang w:val="hi_IN" w:bidi="hi_IN"/>
        </w:rPr>
        <w:t>605 ईसा पूर्व में कर्कमीश में विजय प्राप्त करने के बाद, नबूकदनेस्सर ने सीरिया और आसपास के क्षेत्रों पर, जिनमें यहूदा भी शामिल था, अधिकार कर लिया। उसी वर्ष, उन्होंने पहली बार यरूशलेम पर चढ़ाई की (</w:t>
      </w:r>
      <w:r>
        <w:rPr>
          <w:lang w:val="hi_IN" w:bidi="hi_IN"/>
        </w:rPr>
        <w:t>2 रा 24:1</w:t>
      </w:r>
      <w:r>
        <w:rPr>
          <w:lang w:val="hi_IN" w:bidi="hi_IN"/>
        </w:rPr>
        <w:t xml:space="preserve">; </w:t>
      </w:r>
      <w:r>
        <w:rPr>
          <w:lang w:val="hi_IN" w:bidi="hi_IN"/>
        </w:rPr>
        <w:t>1:1–2</w:t>
      </w:r>
      <w:r>
        <w:rPr>
          <w:lang w:val="hi_IN" w:bidi="hi_IN"/>
        </w:rPr>
        <w:t>)। उन्होंने मंदिर के कुछ पात्रों और यहूदा के कई युवा अगुवों को, जिनमें दानिय्येल और उनके तीन मित्र शामिल थे, अपने साथ ले लिया। नबूकदनेस्सर ने 597 ईसा पूर्व में फिर से यरूशलेम पर कब्जा कर लिया (</w:t>
      </w:r>
      <w:r>
        <w:rPr>
          <w:lang w:val="hi_IN" w:bidi="hi_IN"/>
        </w:rPr>
        <w:t>2 रा 24:10–17</w:t>
      </w:r>
      <w:r>
        <w:rPr>
          <w:lang w:val="hi_IN" w:bidi="hi_IN"/>
        </w:rPr>
        <w:t>)। उन्होंने 588 ईसा पूर्व में यरूशलेम की घेराबंदी की और 586 ईसा पूर्व में शहर और मंदिर को नष्ट कर दिया और अधिकांश बचे हुए लोगों को निर्वासित कर दिया (</w:t>
      </w:r>
      <w:r>
        <w:rPr>
          <w:lang w:val="hi_IN" w:bidi="hi_IN"/>
        </w:rPr>
        <w:t>2 रा 25:1–21</w:t>
      </w:r>
      <w:r>
        <w:rPr>
          <w:lang w:val="hi_IN" w:bidi="hi_IN"/>
        </w:rPr>
        <w:t>)।</w:t>
      </w:r>
    </w:p>
    <w:p>
      <w:pPr/>
      <w:r>
        <w:rPr>
          <w:lang w:val="hi_IN" w:bidi="hi_IN"/>
        </w:rPr>
      </w:r>
      <w:r>
        <w:rPr>
          <w:lang w:val="hi_IN" w:bidi="hi_IN"/>
        </w:rPr>
        <w:t>नबूकदनेस्सर का एक विस्तृत और रोचक वर्णन दानिय्येल की पुस्तक में मिलता है। वह दानिय्येल और उनके मित्रों को बेबीलोन लाए ताकि उन्हें बाबेली तरीकों में शिक्षित किया जा सके। हालांकि, परमेश्वर ने दानिय्येल का उपयोग नबूकदनेस्सर को परमेश्वर के बारे में सिखाने के लिए किया। अपने महान अभिमान के लिए विनम्र होने के बाद (</w:t>
      </w:r>
      <w:r>
        <w:rPr>
          <w:lang w:val="hi_IN" w:bidi="hi_IN"/>
        </w:rPr>
        <w:t>दानि 4:28–33</w:t>
      </w:r>
      <w:r>
        <w:rPr>
          <w:lang w:val="hi_IN" w:bidi="hi_IN"/>
        </w:rPr>
        <w:t>), नबूकदनेस्सर ने परमेश्वर की प्रभुता और शक्ति को स्वीकार किया (</w:t>
      </w:r>
      <w:r>
        <w:rPr>
          <w:lang w:val="hi_IN" w:bidi="hi_IN"/>
        </w:rPr>
        <w:t>दानि 4:34–37</w:t>
      </w:r>
      <w:r>
        <w:rPr>
          <w:lang w:val="hi_IN" w:bidi="hi_IN"/>
        </w:rPr>
        <w:t>)। हालांकि, उन्होंने शायद कभी भी सच्चे परमेश्वर की विशेष रूप से आराधना नहीं की।</w:t>
      </w:r>
    </w:p>
    <w:p>
      <w:pPr/>
      <w:r>
        <w:rPr>
          <w:lang w:val="hi_IN" w:bidi="hi_IN"/>
        </w:rPr>
      </w:r>
      <w:r>
        <w:rPr>
          <w:u w:val="single"/>
          <w:lang w:val="hi_IN" w:bidi="hi_IN"/>
        </w:rPr>
        <w:t xml:space="preserve">अधिक अध्ययन के लिए अंश </w:t>
      </w:r>
    </w:p>
    <w:p>
      <w:pPr/>
      <w:r>
        <w:rPr>
          <w:lang w:val="hi_IN" w:bidi="hi_IN"/>
        </w:rPr>
      </w:r>
      <w:r>
        <w:rPr>
          <w:lang w:val="hi_IN" w:bidi="hi_IN"/>
        </w:rPr>
        <w:t>2 राजाओं 24:1–25:30</w:t>
      </w:r>
      <w:r>
        <w:rPr>
          <w:lang w:val="hi_IN" w:bidi="hi_IN"/>
        </w:rPr>
        <w:t xml:space="preserve">; </w:t>
      </w:r>
      <w:r>
        <w:rPr>
          <w:lang w:val="hi_IN" w:bidi="hi_IN"/>
        </w:rPr>
        <w:t>2 इतिहास 36:6–21</w:t>
      </w:r>
      <w:r>
        <w:rPr>
          <w:lang w:val="hi_IN" w:bidi="hi_IN"/>
        </w:rPr>
        <w:t xml:space="preserve">; </w:t>
      </w:r>
      <w:r>
        <w:rPr>
          <w:lang w:val="hi_IN" w:bidi="hi_IN"/>
        </w:rPr>
        <w:t>यिर्मयाह 21:1–10</w:t>
      </w:r>
      <w:r>
        <w:rPr>
          <w:lang w:val="hi_IN" w:bidi="hi_IN"/>
        </w:rPr>
        <w:t xml:space="preserve">; </w:t>
      </w:r>
      <w:r>
        <w:rPr>
          <w:lang w:val="hi_IN" w:bidi="hi_IN"/>
        </w:rPr>
        <w:t>22:24–27</w:t>
      </w:r>
      <w:r>
        <w:rPr>
          <w:lang w:val="hi_IN" w:bidi="hi_IN"/>
        </w:rPr>
        <w:t xml:space="preserve">; </w:t>
      </w:r>
      <w:r>
        <w:rPr>
          <w:lang w:val="hi_IN" w:bidi="hi_IN"/>
        </w:rPr>
        <w:t>24:1</w:t>
      </w:r>
      <w:r>
        <w:rPr>
          <w:lang w:val="hi_IN" w:bidi="hi_IN"/>
        </w:rPr>
        <w:t xml:space="preserve">; </w:t>
      </w:r>
      <w:r>
        <w:rPr>
          <w:lang w:val="hi_IN" w:bidi="hi_IN"/>
        </w:rPr>
        <w:t>25:1–14</w:t>
      </w:r>
      <w:r>
        <w:rPr>
          <w:lang w:val="hi_IN" w:bidi="hi_IN"/>
        </w:rPr>
        <w:t xml:space="preserve">; </w:t>
      </w:r>
      <w:r>
        <w:rPr>
          <w:lang w:val="hi_IN" w:bidi="hi_IN"/>
        </w:rPr>
        <w:t>27:4–8</w:t>
      </w:r>
      <w:r>
        <w:rPr>
          <w:lang w:val="hi_IN" w:bidi="hi_IN"/>
        </w:rPr>
        <w:t xml:space="preserve">; </w:t>
      </w:r>
      <w:r>
        <w:rPr>
          <w:lang w:val="hi_IN" w:bidi="hi_IN"/>
        </w:rPr>
        <w:t>28:14</w:t>
      </w:r>
      <w:r>
        <w:rPr>
          <w:lang w:val="hi_IN" w:bidi="hi_IN"/>
        </w:rPr>
        <w:t xml:space="preserve">; </w:t>
      </w:r>
      <w:r>
        <w:rPr>
          <w:lang w:val="hi_IN" w:bidi="hi_IN"/>
        </w:rPr>
        <w:t>29:1–23</w:t>
      </w:r>
      <w:r>
        <w:rPr>
          <w:lang w:val="hi_IN" w:bidi="hi_IN"/>
        </w:rPr>
        <w:t xml:space="preserve">; </w:t>
      </w:r>
      <w:r>
        <w:rPr>
          <w:lang w:val="hi_IN" w:bidi="hi_IN"/>
        </w:rPr>
        <w:t>32:1–5</w:t>
      </w:r>
      <w:r>
        <w:rPr>
          <w:lang w:val="hi_IN" w:bidi="hi_IN"/>
        </w:rPr>
        <w:t xml:space="preserve">, </w:t>
      </w:r>
      <w:r>
        <w:rPr>
          <w:lang w:val="hi_IN" w:bidi="hi_IN"/>
        </w:rPr>
        <w:t>26–31</w:t>
      </w:r>
      <w:r>
        <w:rPr>
          <w:lang w:val="hi_IN" w:bidi="hi_IN"/>
        </w:rPr>
        <w:t xml:space="preserve">; </w:t>
      </w:r>
      <w:r>
        <w:rPr>
          <w:lang w:val="hi_IN" w:bidi="hi_IN"/>
        </w:rPr>
        <w:t>34:1–3</w:t>
      </w:r>
      <w:r>
        <w:rPr>
          <w:lang w:val="hi_IN" w:bidi="hi_IN"/>
        </w:rPr>
        <w:t xml:space="preserve">; </w:t>
      </w:r>
      <w:r>
        <w:rPr>
          <w:lang w:val="hi_IN" w:bidi="hi_IN"/>
        </w:rPr>
        <w:t>37:1</w:t>
      </w:r>
      <w:r>
        <w:rPr>
          <w:lang w:val="hi_IN" w:bidi="hi_IN"/>
        </w:rPr>
        <w:t xml:space="preserve">; </w:t>
      </w:r>
      <w:r>
        <w:rPr>
          <w:lang w:val="hi_IN" w:bidi="hi_IN"/>
        </w:rPr>
        <w:t>39:1–14</w:t>
      </w:r>
      <w:r>
        <w:rPr>
          <w:lang w:val="hi_IN" w:bidi="hi_IN"/>
        </w:rPr>
        <w:t xml:space="preserve">; </w:t>
      </w:r>
      <w:r>
        <w:rPr>
          <w:lang w:val="hi_IN" w:bidi="hi_IN"/>
        </w:rPr>
        <w:t>43:10–13</w:t>
      </w:r>
      <w:r>
        <w:rPr>
          <w:lang w:val="hi_IN" w:bidi="hi_IN"/>
        </w:rPr>
        <w:t xml:space="preserve">; </w:t>
      </w:r>
      <w:r>
        <w:rPr>
          <w:lang w:val="hi_IN" w:bidi="hi_IN"/>
        </w:rPr>
        <w:t>46:2</w:t>
      </w:r>
      <w:r>
        <w:rPr>
          <w:lang w:val="hi_IN" w:bidi="hi_IN"/>
        </w:rPr>
        <w:t xml:space="preserve">, </w:t>
      </w:r>
      <w:r>
        <w:rPr>
          <w:lang w:val="hi_IN" w:bidi="hi_IN"/>
        </w:rPr>
        <w:t>13–26</w:t>
      </w:r>
      <w:r>
        <w:rPr>
          <w:lang w:val="hi_IN" w:bidi="hi_IN"/>
        </w:rPr>
        <w:t xml:space="preserve">; </w:t>
      </w:r>
      <w:r>
        <w:rPr>
          <w:lang w:val="hi_IN" w:bidi="hi_IN"/>
        </w:rPr>
        <w:t>49:28–33</w:t>
      </w:r>
      <w:r>
        <w:rPr>
          <w:lang w:val="hi_IN" w:bidi="hi_IN"/>
        </w:rPr>
        <w:t xml:space="preserve">; </w:t>
      </w:r>
      <w:r>
        <w:rPr>
          <w:lang w:val="hi_IN" w:bidi="hi_IN"/>
        </w:rPr>
        <w:t>50:17</w:t>
      </w:r>
      <w:r>
        <w:rPr>
          <w:lang w:val="hi_IN" w:bidi="hi_IN"/>
        </w:rPr>
        <w:t xml:space="preserve">; </w:t>
      </w:r>
      <w:r>
        <w:rPr>
          <w:lang w:val="hi_IN" w:bidi="hi_IN"/>
        </w:rPr>
        <w:t>51:34</w:t>
      </w:r>
      <w:r>
        <w:rPr>
          <w:lang w:val="hi_IN" w:bidi="hi_IN"/>
        </w:rPr>
        <w:t xml:space="preserve">; </w:t>
      </w:r>
      <w:r>
        <w:rPr>
          <w:lang w:val="hi_IN" w:bidi="hi_IN"/>
        </w:rPr>
        <w:t>52:4–16</w:t>
      </w:r>
      <w:r>
        <w:rPr>
          <w:lang w:val="hi_IN" w:bidi="hi_IN"/>
        </w:rPr>
        <w:t xml:space="preserve">, </w:t>
      </w:r>
      <w:r>
        <w:rPr>
          <w:lang w:val="hi_IN" w:bidi="hi_IN"/>
        </w:rPr>
        <w:t>28–30</w:t>
      </w:r>
      <w:r>
        <w:rPr>
          <w:lang w:val="hi_IN" w:bidi="hi_IN"/>
        </w:rPr>
        <w:t xml:space="preserve">; </w:t>
      </w:r>
      <w:r>
        <w:rPr>
          <w:lang w:val="hi_IN" w:bidi="hi_IN"/>
        </w:rPr>
        <w:t>यहेजकेल 26:7</w:t>
      </w:r>
      <w:r>
        <w:rPr>
          <w:lang w:val="hi_IN" w:bidi="hi_IN"/>
        </w:rPr>
        <w:t xml:space="preserve">; </w:t>
      </w:r>
      <w:r>
        <w:rPr>
          <w:lang w:val="hi_IN" w:bidi="hi_IN"/>
        </w:rPr>
        <w:t>29:18–20</w:t>
      </w:r>
      <w:r>
        <w:rPr>
          <w:lang w:val="hi_IN" w:bidi="hi_IN"/>
        </w:rPr>
        <w:t xml:space="preserve">; </w:t>
      </w:r>
      <w:r>
        <w:rPr>
          <w:lang w:val="hi_IN" w:bidi="hi_IN"/>
        </w:rPr>
        <w:t>30:10–11</w:t>
      </w:r>
      <w:r>
        <w:rPr>
          <w:lang w:val="hi_IN" w:bidi="hi_IN"/>
        </w:rPr>
        <w:t xml:space="preserve">; </w:t>
      </w:r>
      <w:r>
        <w:rPr>
          <w:lang w:val="hi_IN" w:bidi="hi_IN"/>
        </w:rPr>
        <w:t>दानिय्येल 1:1–4:37</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w:t>
      </w:r>
      <w:r>
        <w:rPr>
          <w:lang w:val="hi_IN" w:bidi="hi_IN"/>
        </w:rPr>
      </w:r>
    </w:p>
    <w:p>
      <w:pPr/>
      <w:r>
        <w:rPr>
          <w:lang w:val="hi_IN" w:bidi="hi_IN"/>
        </w:rPr>
      </w:r>
      <w:r>
        <w:rPr>
          <w:lang w:val="hi_IN" w:bidi="hi_IN"/>
        </w:rPr>
        <w:t>नेहेम्याह बेबीलोन की बँधुआई के बाद, यहूदिया में परमेश्वर के लोगों के एक सशक्त अगुवे थे। उन्होंने कठिन समय के दौरान परमेश्वर के लोगों को प्रोत्साहित किया और उन्हें सशक्त बनाया।</w:t>
      </w:r>
    </w:p>
    <w:p>
      <w:pPr/>
      <w:r>
        <w:rPr>
          <w:lang w:val="hi_IN" w:bidi="hi_IN"/>
        </w:rPr>
      </w:r>
      <w:r>
        <w:rPr>
          <w:lang w:val="hi_IN" w:bidi="hi_IN"/>
        </w:rPr>
        <w:t xml:space="preserve">इससे पहले कि नहेम्याह यहूदिया वापस गए, उन्होंने फारसी राजा अर्तक्षत्र I के लिए राजा के पिलानेहारे के रूप में सेवा की, जिन्होंने 465 से 424 ईसा पूर्व तक शासन किया। वह </w:t>
      </w:r>
      <w:r>
        <w:rPr>
          <w:lang w:val="hi_IN" w:bidi="hi_IN"/>
        </w:rPr>
        <w:t xml:space="preserve">राजा के पिलानेहारे थे जो </w:t>
      </w:r>
      <w:r>
        <w:rPr>
          <w:lang w:val="hi_IN" w:bidi="hi_IN"/>
        </w:rPr>
        <w:t>दाखरस लाते थे और पहले उसका स्वाद चखते थे ताकि यह सुनिश्चित हो सके कि उसमें जहर नहीं है। वह एक विश्वसनीय सलाहकार थे। नहेम्याह ने यरूशलेम की दयनीय स्थिति के बारे में सुना और करुणा से भर गए। उन्होंने राजा से अपने लोगों की सहायता के लिए यहूदिया लौटने की अनुमति मांगी। राजा ने सहमति दी और उन्हें यहूदिया का राज्यपाल नियुक्त किया, ताकि वह अपने यहूदी साथियों की सहायता कर सकें और यरूशलेम की शहरपनाह का पुनर्निर्माण कर सकें (</w:t>
      </w:r>
      <w:r>
        <w:rPr>
          <w:lang w:val="hi_IN" w:bidi="hi_IN"/>
        </w:rPr>
        <w:t>नहे 1:1–2:8</w:t>
      </w:r>
      <w:r>
        <w:rPr>
          <w:lang w:val="hi_IN" w:bidi="hi_IN"/>
        </w:rPr>
        <w:t>)।</w:t>
      </w:r>
    </w:p>
    <w:p>
      <w:pPr/>
      <w:r>
        <w:rPr>
          <w:lang w:val="hi_IN" w:bidi="hi_IN"/>
        </w:rPr>
      </w:r>
      <w:r>
        <w:rPr>
          <w:lang w:val="hi_IN" w:bidi="hi_IN"/>
        </w:rPr>
        <w:t>नहेम्याह को फारसी राजा का समर्थन प्राप्त था, लेकिन उन्हें स्थानीय लोगों से विरोध का सामना करना पड़ा। ये लोग मिश्रित विरासत के थे और नए नियम के सामरी लोगों के पूर्वज थे। यरूशलेम की रक्षा करने वाली शहरपनाह को फिर से बनाने में यहूदिया के लोगों की मदद करने के द्वारा नहेम्याह ने महान साहस और कौशल का प्रदर्शन किया।</w:t>
      </w:r>
    </w:p>
    <w:p>
      <w:pPr/>
      <w:r>
        <w:rPr>
          <w:lang w:val="hi_IN" w:bidi="hi_IN"/>
        </w:rPr>
      </w:r>
      <w:r>
        <w:rPr>
          <w:lang w:val="hi_IN" w:bidi="hi_IN"/>
        </w:rPr>
        <w:t>नहेम्याह का विश्वास बहुत मजबूत था, जो उनकी प्रार्थनाओं और ईश्वरीय मार्गदर्शन एवं सहायता से प्रकट होता है (</w:t>
      </w:r>
      <w:r>
        <w:rPr>
          <w:lang w:val="hi_IN" w:bidi="hi_IN"/>
        </w:rPr>
        <w:t>नहे 1:4–11</w:t>
      </w:r>
      <w:r>
        <w:rPr>
          <w:lang w:val="hi_IN" w:bidi="hi_IN"/>
        </w:rPr>
        <w:t xml:space="preserve">; </w:t>
      </w:r>
      <w:r>
        <w:rPr>
          <w:lang w:val="hi_IN" w:bidi="hi_IN"/>
        </w:rPr>
        <w:t>2:4</w:t>
      </w:r>
      <w:r>
        <w:rPr>
          <w:lang w:val="hi_IN" w:bidi="hi_IN"/>
        </w:rPr>
        <w:t xml:space="preserve">, </w:t>
      </w:r>
      <w:r>
        <w:rPr>
          <w:lang w:val="hi_IN" w:bidi="hi_IN"/>
        </w:rPr>
        <w:t>8</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उन्होंने आर्थिक न्याय का भी समर्थन किया। उन्होंने कुछ धनी यहूदियों की आलोचना की, जो खाद्य संकट का फायदा उठाकर अपने गरीब रिश्तेदारों से ऊँचा ब्याज वसूल रहे थे। उन्होंने बेहतर व्यवहार का उदाहरण प्रस्तुत किया (</w:t>
      </w:r>
      <w:r>
        <w:rPr>
          <w:lang w:val="hi_IN" w:bidi="hi_IN"/>
        </w:rPr>
        <w:t>नहे 5</w:t>
      </w:r>
      <w:r>
        <w:rPr>
          <w:lang w:val="hi_IN" w:bidi="hi_IN"/>
        </w:rPr>
        <w:t>)।</w:t>
      </w:r>
    </w:p>
    <w:p>
      <w:pPr/>
      <w:r>
        <w:rPr>
          <w:lang w:val="hi_IN" w:bidi="hi_IN"/>
        </w:rPr>
      </w:r>
      <w:r>
        <w:rPr>
          <w:lang w:val="hi_IN" w:bidi="hi_IN"/>
        </w:rPr>
        <w:t>नहेम्याह लोगों की विश्वासयोग्यता के प्रति अत्यंत चिंतित थे। उन्होंने व्यक्तिगत रूप से उन पुरुषों का सामना किया जिन्होंने गैर-यहूदी महिलाओं से विवाह किया था (</w:t>
      </w:r>
      <w:r>
        <w:rPr>
          <w:lang w:val="hi_IN" w:bidi="hi_IN"/>
        </w:rPr>
        <w:t>नहे 13:23–29</w:t>
      </w:r>
      <w:r>
        <w:rPr>
          <w:lang w:val="hi_IN" w:bidi="hi_IN"/>
        </w:rPr>
        <w:t>)। वह मंदिर में आराधना को बनाए रखने के लिए प्रतिबद्ध थे। उन्होंने यहूदी समाज को मंदिर के कार्य करने वालों को समर्थन देने और भेंट देने का वचन देने के लिए प्रेरित किया (</w:t>
      </w:r>
      <w:r>
        <w:rPr>
          <w:lang w:val="hi_IN" w:bidi="hi_IN"/>
        </w:rPr>
        <w:t>नहे 10:32–39</w:t>
      </w:r>
      <w:r>
        <w:rPr>
          <w:lang w:val="hi_IN" w:bidi="hi_IN"/>
        </w:rPr>
        <w:t>)। उन्होंने सब्त के पालन का भी सुधार किया (</w:t>
      </w:r>
      <w:r>
        <w:rPr>
          <w:lang w:val="hi_IN" w:bidi="hi_IN"/>
        </w:rPr>
        <w:t>नहे 13:15–22</w:t>
      </w:r>
      <w:r>
        <w:rPr>
          <w:lang w:val="hi_IN" w:bidi="hi_IN"/>
        </w:rPr>
        <w:t>)।</w:t>
      </w:r>
    </w:p>
    <w:p>
      <w:pPr/>
      <w:r>
        <w:rPr>
          <w:lang w:val="hi_IN" w:bidi="hi_IN"/>
        </w:rPr>
      </w:r>
      <w:r>
        <w:rPr>
          <w:lang w:val="hi_IN" w:bidi="hi_IN"/>
        </w:rPr>
        <w:t xml:space="preserve">हालांकि यरूशलेम में उनके समय के अंत में समस्याएँ बनी रही (देखें </w:t>
      </w:r>
      <w:r>
        <w:rPr>
          <w:lang w:val="hi_IN" w:bidi="hi_IN"/>
        </w:rPr>
        <w:t>नहे 13</w:t>
      </w:r>
      <w:r>
        <w:rPr>
          <w:lang w:val="hi_IN" w:bidi="hi_IN"/>
        </w:rPr>
        <w:t>), नहेम्याह एक सशक्त अगुवे थे। उन्होंने राजनीतिक और आर्थिक कमजोरी के समय में यहूदी निवासियों को उनकी राष्ट्रीय और धार्मिक पहचान पुनः स्थापित करने में सहायता की।</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नहेम्याह 1:1–7:73</w:t>
      </w:r>
      <w:r>
        <w:rPr>
          <w:lang w:val="hi_IN" w:bidi="hi_IN"/>
        </w:rPr>
        <w:t xml:space="preserve">; </w:t>
      </w:r>
      <w:r>
        <w:rPr>
          <w:lang w:val="hi_IN" w:bidi="hi_IN"/>
        </w:rPr>
        <w:t>8:9–10</w:t>
      </w:r>
      <w:r>
        <w:rPr>
          <w:lang w:val="hi_IN" w:bidi="hi_IN"/>
        </w:rPr>
        <w:t xml:space="preserve">; </w:t>
      </w:r>
      <w:r>
        <w:rPr>
          <w:lang w:val="hi_IN" w:bidi="hi_IN"/>
        </w:rPr>
        <w:t>10:1–13:31</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नीकुदेमुस</w:t>
      </w:r>
      <w:r>
        <w:rPr>
          <w:lang w:val="hi_IN" w:bidi="hi_IN"/>
        </w:rPr>
      </w:r>
    </w:p>
    <w:p>
      <w:pPr/>
      <w:r>
        <w:rPr>
          <w:lang w:val="hi_IN" w:bidi="hi_IN"/>
        </w:rPr>
      </w:r>
      <w:r>
        <w:rPr>
          <w:lang w:val="hi_IN" w:bidi="hi_IN"/>
        </w:rPr>
        <w:t>नीकुदेमुस एक सम्माननीय यहूदी फरीसी थे (</w:t>
      </w:r>
      <w:r>
        <w:rPr>
          <w:lang w:val="hi_IN" w:bidi="hi_IN"/>
        </w:rPr>
        <w:t>यूह 3:1</w:t>
      </w:r>
      <w:r>
        <w:rPr>
          <w:lang w:val="hi_IN" w:bidi="hi_IN"/>
        </w:rPr>
        <w:t>) और उच्च परिषद के एक प्रमुख सदस्य थे। ऐसा प्रतीत होता है कि वह यीशु के अनुयायी बन गए थे। यूहन्ना का सुसमाचार ही एकमात्र सोत्र है, जहाँ उनका उल्लेख मिलता है।</w:t>
      </w:r>
    </w:p>
    <w:p>
      <w:pPr/>
      <w:r>
        <w:rPr>
          <w:lang w:val="hi_IN" w:bidi="hi_IN"/>
        </w:rPr>
      </w:r>
      <w:r>
        <w:rPr>
          <w:lang w:val="hi_IN" w:bidi="hi_IN"/>
        </w:rPr>
        <w:t>नीकुदेमुस यीशु के अधिकार और चमत्कारों के प्रति जिज्ञासु थे। इसलिए, नीकुदेमुस ने रात में गुप्त रूप से यीशु से मिलने का निर्णय लिया ताकि उनके बारे में अधिक जान सकें। यीशु ने नीकुदेमुस से कहा कि उन्हें परमेश्वर के राज्य में प्रवेश करने के लिए फिर से जन्म लेना होगा (</w:t>
      </w:r>
      <w:r>
        <w:rPr>
          <w:lang w:val="hi_IN" w:bidi="hi_IN"/>
        </w:rPr>
        <w:t>यूह 3:1–8</w:t>
      </w:r>
      <w:r>
        <w:rPr>
          <w:lang w:val="hi_IN" w:bidi="hi_IN"/>
        </w:rPr>
        <w:t>)। सुसमाचार नीकुदेमुस की प्रतिक्रिया का खुलासा नहीं करता।</w:t>
      </w:r>
    </w:p>
    <w:p>
      <w:pPr/>
      <w:r>
        <w:rPr>
          <w:lang w:val="hi_IN" w:bidi="hi_IN"/>
        </w:rPr>
      </w:r>
      <w:r>
        <w:rPr>
          <w:lang w:val="hi_IN" w:bidi="hi_IN"/>
        </w:rPr>
        <w:t xml:space="preserve">बाद में, अपने यहूदी उच्च परिषद के सहयोगियों के विपरीत, उन्होंने जोर देकर कहा कि </w:t>
      </w:r>
      <w:r>
        <w:rPr>
          <w:lang w:val="hi_IN" w:bidi="hi_IN"/>
        </w:rPr>
        <w:t>यीशु को निष्पक्ष सुनवाई मिलनी चाहिए</w:t>
      </w:r>
      <w:r>
        <w:rPr>
          <w:lang w:val="hi_IN" w:bidi="hi_IN"/>
        </w:rPr>
        <w:t xml:space="preserve"> (</w:t>
      </w:r>
      <w:r>
        <w:rPr>
          <w:lang w:val="hi_IN" w:bidi="hi_IN"/>
        </w:rPr>
        <w:t>यूह 7:50–51</w:t>
      </w:r>
      <w:r>
        <w:rPr>
          <w:lang w:val="hi_IN" w:bidi="hi_IN"/>
        </w:rPr>
        <w:t xml:space="preserve">)। जब यीशु की क्रूस पर मृत्यु हो गई, तो उन्होंने दफन के लिए </w:t>
      </w:r>
      <w:r>
        <w:rPr>
          <w:lang w:val="hi_IN" w:bidi="hi_IN"/>
        </w:rPr>
        <w:t>पचास सेर</w:t>
      </w:r>
      <w:r>
        <w:rPr>
          <w:lang w:val="hi_IN" w:bidi="hi_IN"/>
        </w:rPr>
        <w:t xml:space="preserve"> </w:t>
      </w:r>
      <w:r>
        <w:rPr>
          <w:lang w:val="hi_IN" w:bidi="hi_IN"/>
        </w:rPr>
        <w:t xml:space="preserve">के लगभग </w:t>
      </w:r>
      <w:r>
        <w:rPr>
          <w:lang w:val="hi_IN" w:bidi="hi_IN"/>
        </w:rPr>
        <w:t xml:space="preserve">महंगे </w:t>
      </w:r>
      <w:r>
        <w:rPr>
          <w:lang w:val="hi_IN" w:bidi="hi_IN"/>
        </w:rPr>
        <w:t>सुगन्ध-द्रव्य</w:t>
      </w:r>
      <w:r>
        <w:rPr>
          <w:lang w:val="hi_IN" w:bidi="hi_IN"/>
        </w:rPr>
        <w:t xml:space="preserve"> खरीदे। उन्होंने इसे कब्र पर ले जाकर अरिमतियाह के यूसुफ के साथ मिलकर यीशु को दफनाया (</w:t>
      </w:r>
      <w:r>
        <w:rPr>
          <w:lang w:val="hi_IN" w:bidi="hi_IN"/>
        </w:rPr>
        <w:t>यूह19:39–42</w:t>
      </w:r>
      <w:r>
        <w:rPr>
          <w:lang w:val="hi_IN" w:bidi="hi_IN"/>
        </w:rPr>
        <w:t>)। इस प्रकार, नीकुदेमुस एक फरीसी प्रतीत होते हैं जो यीशु में विश्वास करने लगे और यीशु की मृत्यु के बाद सार्वजनिक रूप से अपनी प्रतिबद्धता दिखाने के लिए तैयार थे।</w:t>
      </w:r>
    </w:p>
    <w:p>
      <w:pPr/>
      <w:r>
        <w:rPr>
          <w:lang w:val="hi_IN" w:bidi="hi_IN"/>
        </w:rPr>
      </w:r>
      <w:r>
        <w:rPr>
          <w:u w:val="single"/>
          <w:lang w:val="hi_IN" w:bidi="hi_IN"/>
        </w:rPr>
        <w:t>अधिक अध्ययन के लिए अंश</w:t>
      </w:r>
    </w:p>
    <w:p>
      <w:pPr/>
      <w:r>
        <w:rPr>
          <w:lang w:val="hi_IN" w:bidi="hi_IN"/>
        </w:rPr>
      </w:r>
      <w:r>
        <w:rPr>
          <w:lang w:val="hi_IN" w:bidi="hi_IN"/>
        </w:rPr>
        <w:t>यूहन्ना 3:1–9</w:t>
      </w:r>
      <w:r>
        <w:rPr>
          <w:lang w:val="hi_IN" w:bidi="hi_IN"/>
        </w:rPr>
        <w:t xml:space="preserve">; </w:t>
      </w:r>
      <w:r>
        <w:rPr>
          <w:lang w:val="hi_IN" w:bidi="hi_IN"/>
        </w:rPr>
        <w:t>7:50</w:t>
      </w:r>
      <w:r>
        <w:rPr>
          <w:lang w:val="hi_IN" w:bidi="hi_IN"/>
        </w:rPr>
        <w:t xml:space="preserve">; </w:t>
      </w:r>
      <w:r>
        <w:rPr>
          <w:lang w:val="hi_IN" w:bidi="hi_IN"/>
        </w:rPr>
        <w:t>19:39–42</w:t>
      </w:r>
      <w:r>
        <w:rPr>
          <w:lang w:val="hi_IN" w:bidi="hi_IN"/>
        </w:rPr>
      </w:r>
      <w:r>
        <w:rPr>
          <w:lang w:val="hi_IN" w:bidi="hi_IN"/>
        </w:rPr>
      </w:r>
    </w:p>
    <w:p>
      <w:pPr/>
      <w:r>
        <w:rPr>
          <w:lang w:val="hi_IN" w:bidi="hi_IN"/>
        </w:rPr>
      </w:r>
    </w:p>
    <w:p>
      <w:pPr>
        <w:pStyle w:val="Heading2"/>
      </w:pPr>
      <w:r>
        <w:rPr>
          <w:lang w:val="hi_IN" w:bidi="hi_IN"/>
        </w:rPr>
        <w:t>नीरो</w:t>
      </w:r>
      <w:r>
        <w:rPr>
          <w:lang w:val="hi_IN" w:bidi="hi_IN"/>
        </w:rPr>
      </w:r>
    </w:p>
    <w:p>
      <w:pPr/>
      <w:r>
        <w:rPr>
          <w:lang w:val="hi_IN" w:bidi="hi_IN"/>
        </w:rPr>
      </w:r>
      <w:r>
        <w:rPr>
          <w:lang w:val="hi_IN" w:bidi="hi_IN"/>
        </w:rPr>
        <w:t>नीरो ईस्वी 54 में 17 वर्ष की आयु में रोम के सम्राट बने, जब उनकी माँ ने अपने पति, सम्राट क्लौदियुस को जहर दे दिया। नीरो को ध्यान आकर्षित करना बहुत पसंद था। वह अपने अनैतिक व्यवहार और अपव्ययी खर्च के लिए जाने जाते थे। अपने शासन के शुरुआती वर्षों में, उनके पास दो सलाहकार थे जिन्होंने साम्राज्य को अच्छी तरह से प्रबंधित किया:</w:t>
      </w:r>
    </w:p>
    <w:p>
      <w:pPr>
        <w:pStyle w:val="ListBullet"/>
        <w:spacing w:line="240" w:lineRule="auto"/>
        <w:ind w:left="720"/>
      </w:pPr>
      <w:r>
        <w:rPr>
          <w:lang w:val="hi_IN" w:bidi="hi_IN"/>
        </w:rPr>
      </w:r>
      <w:r>
        <w:rPr>
          <w:lang w:val="hi_IN" w:bidi="hi_IN"/>
        </w:rPr>
        <w:t>बुरूस, प्रेटोरियन गार्ड के प्रीफेक्ट थे (सम्राट के विशेष सैनिकों के कमांडर)।</w:t>
      </w:r>
    </w:p>
    <w:p>
      <w:pPr>
        <w:pStyle w:val="ListBullet"/>
        <w:spacing w:line="240" w:lineRule="auto"/>
        <w:ind w:left="720"/>
      </w:pPr>
      <w:r>
        <w:rPr>
          <w:lang w:val="hi_IN" w:bidi="hi_IN"/>
        </w:rPr>
      </w:r>
      <w:r>
        <w:rPr>
          <w:lang w:val="hi_IN" w:bidi="hi_IN"/>
        </w:rPr>
        <w:t>सेनेका एक प्रसिद्ध दार्शनिक थे जिन्होंने स्टोइकवाद का पालन किया, जो एक तत्वज्ञान है जो तर्क, आत्म-नियंत्रण और सद्गुण पर जोर देता है।</w:t>
      </w:r>
    </w:p>
    <w:p>
      <w:pPr/>
      <w:r>
        <w:rPr>
          <w:lang w:val="hi_IN" w:bidi="hi_IN"/>
        </w:rPr>
      </w:r>
      <w:r>
        <w:rPr>
          <w:lang w:val="hi_IN" w:bidi="hi_IN"/>
        </w:rPr>
        <w:t>ईस्वी सन् 57 के आसपास जब पौलुस ने रोमियों को पत्र लिखा, तो उन्होंने उनसे आग्रह किया कि वे "</w:t>
      </w:r>
      <w:r>
        <w:rPr>
          <w:lang w:val="hi_IN" w:bidi="hi_IN"/>
        </w:rPr>
        <w:t>प्रधान अधिकारियों के अधीन रहे</w:t>
      </w:r>
      <w:r>
        <w:rPr>
          <w:lang w:val="hi_IN" w:bidi="hi_IN"/>
        </w:rPr>
        <w:t xml:space="preserve">" क्योंकि वे "परमेश्वर </w:t>
      </w:r>
      <w:r>
        <w:rPr>
          <w:lang w:val="hi_IN" w:bidi="hi_IN"/>
        </w:rPr>
        <w:t>के ठहराए हुए हैं</w:t>
      </w:r>
      <w:r>
        <w:rPr>
          <w:lang w:val="hi_IN" w:bidi="hi_IN"/>
        </w:rPr>
        <w:t xml:space="preserve">" ( </w:t>
      </w:r>
      <w:r>
        <w:rPr>
          <w:lang w:val="hi_IN" w:bidi="hi_IN"/>
        </w:rPr>
        <w:t>रोम 13:1</w:t>
      </w:r>
      <w:r>
        <w:rPr>
          <w:lang w:val="hi_IN" w:bidi="hi_IN"/>
        </w:rPr>
        <w:t xml:space="preserve">)। नीरो के अनैतिक चरित्र के बारे में व्यापक रूप से सब जानते थे। </w:t>
      </w:r>
    </w:p>
    <w:p>
      <w:pPr/>
      <w:r>
        <w:rPr>
          <w:lang w:val="hi_IN" w:bidi="hi_IN"/>
        </w:rPr>
      </w:r>
      <w:r>
        <w:rPr>
          <w:lang w:val="hi_IN" w:bidi="hi_IN"/>
        </w:rPr>
        <w:t xml:space="preserve">नीरो की सबसे बुरी हरकतें तब हुईं जब उन्होंने ईस्वी 59 में अपनी माँ की हत्या की योजना को अंजाम दिया (उसी वर्ष पौलुस ने कैसर से अपील की, </w:t>
      </w:r>
      <w:r>
        <w:rPr>
          <w:lang w:val="hi_IN" w:bidi="hi_IN"/>
        </w:rPr>
        <w:t>प्रेरि 25:11</w:t>
      </w:r>
      <w:r>
        <w:rPr>
          <w:lang w:val="hi_IN" w:bidi="hi_IN"/>
        </w:rPr>
        <w:t xml:space="preserve">)। ईस्वी 62 में, उन्होंने अपनी पत्नी को निर्वासित किया और फिर उसे फाँसी दी, अपनी प्रेमिका से विवाह किया और बुरूस और सेनेका को सेवानिवृत्त होने के लिए मजबूर किया। ईस्वी 64 में, एक आग ने रोम के एक बड़े हिस्से को नष्ट कर दिया। उस समय, नीरो शहर से दूर थे, लेकिन कई लोगों ने इस अफवाह पर विश्वास किया कि उन्होंने स्वयं आग लगाई थी। नीरो ने मसीहियों पर दोषारोपण किया, उन्हें इसका अपराधी ठहराया। लोग मसीहियों को समाज के प्रति शत्रुतापूर्ण और दंड के योग्य मानते थे, भले ही कुछ ही लोग ऐसा मानते थे कि उन्होंने आग लगाई थी। उन्हें "आगजनी के लिए नहीं बल्कि मानव जाति के प्रति घृणा के लिए दोषी ठहराया गया" (टैसिटस, </w:t>
      </w:r>
      <w:r>
        <w:rPr>
          <w:i/>
          <w:lang w:val="hi_IN" w:bidi="hi_IN"/>
        </w:rPr>
        <w:t>एनल्स</w:t>
      </w:r>
      <w:r>
        <w:rPr>
          <w:lang w:val="hi_IN" w:bidi="hi_IN"/>
        </w:rPr>
        <w:t xml:space="preserve"> 15.44)। रोम में मसीहियों पर सताव बहुत गंभीर था; यह संभावना है कि पतरस और पौलुस को इसी समय रोम में फाँसी दी गई थी।</w:t>
      </w:r>
    </w:p>
    <w:p>
      <w:pPr/>
      <w:r>
        <w:rPr>
          <w:lang w:val="hi_IN" w:bidi="hi_IN"/>
        </w:rPr>
      </w:r>
      <w:r>
        <w:rPr>
          <w:lang w:val="hi_IN" w:bidi="hi_IN"/>
        </w:rPr>
        <w:t xml:space="preserve">ईस्वी 66 में, कैसरिया में एक यहूदियों का विद्रोह शुरू हुआ। नीरो ने अपने सेनापति, वेस्पासियन को विद्रोह को रोकने के लिए भेजा। नीरो ने शासन में बहुत कम रुचि दिखाई और दो वर्ष यूनान में कला प्रदर्शन करने में बिताए। उन्होंने शासन का कार्य एक रोमी प्रीफेक्ट को सौंप दिया। जब वह रोम लौटे, तो फ्रांस, इसपानिया और अफ्रीका के गवर्नरों ने उनका विरोध किया। परिणामस्वरूप, नीरो ने ईस्वी 68 में आत्महत्या कर ली, यह कहते हुए, "एक कलाकार मेरे साथ मरटा है!" वह </w:t>
      </w:r>
      <w:r>
        <w:rPr>
          <w:lang w:val="hi_IN" w:bidi="hi_IN"/>
        </w:rPr>
        <w:t xml:space="preserve">जूलियस </w:t>
      </w:r>
      <w:r>
        <w:rPr>
          <w:lang w:val="hi_IN" w:bidi="hi_IN"/>
        </w:rPr>
        <w:t>कैसर की वंशावली से अंतिम और निकृष्टतम सम्राट थे। (</w:t>
      </w:r>
      <w:r>
        <w:rPr>
          <w:lang w:val="hi_IN" w:bidi="hi_IN"/>
        </w:rPr>
        <w:t>प्रका 13:3</w:t>
      </w:r>
      <w:r>
        <w:rPr>
          <w:lang w:val="hi_IN" w:bidi="hi_IN"/>
        </w:rPr>
        <w:t xml:space="preserve">, </w:t>
      </w:r>
      <w:r>
        <w:rPr>
          <w:lang w:val="hi_IN" w:bidi="hi_IN"/>
        </w:rPr>
        <w:t>11</w:t>
      </w:r>
      <w:r>
        <w:rPr>
          <w:lang w:val="hi_IN" w:bidi="hi_IN"/>
        </w:rPr>
        <w:t xml:space="preserve">, </w:t>
      </w:r>
      <w:r>
        <w:rPr>
          <w:lang w:val="hi_IN" w:bidi="hi_IN"/>
        </w:rPr>
        <w:t>18</w:t>
      </w:r>
      <w:r>
        <w:rPr>
          <w:lang w:val="hi_IN" w:bidi="hi_IN"/>
        </w:rPr>
        <w:t xml:space="preserve">; </w:t>
      </w:r>
      <w:r>
        <w:rPr>
          <w:lang w:val="hi_IN" w:bidi="hi_IN"/>
        </w:rPr>
        <w:t>17:8</w:t>
      </w:r>
      <w:r>
        <w:rPr>
          <w:lang w:val="hi_IN" w:bidi="hi_IN"/>
        </w:rPr>
        <w:t xml:space="preserve">, </w:t>
      </w:r>
      <w:r>
        <w:rPr>
          <w:lang w:val="hi_IN" w:bidi="hi_IN"/>
        </w:rPr>
        <w:t>10–11</w:t>
      </w:r>
      <w:r>
        <w:rPr>
          <w:lang w:val="hi_IN" w:bidi="hi_IN"/>
        </w:rPr>
        <w:t xml:space="preserve"> पर अध्ययन नोट्स भी देखें)।</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रोमियों 13:1–7</w:t>
      </w:r>
      <w:r>
        <w:rPr>
          <w:lang w:val="hi_IN" w:bidi="hi_IN"/>
        </w:rPr>
      </w:r>
      <w:r>
        <w:rPr>
          <w:lang w:val="hi_IN" w:bidi="hi_IN"/>
        </w:rPr>
      </w:r>
    </w:p>
    <w:p>
      <w:pPr/>
      <w:r>
        <w:rPr>
          <w:lang w:val="hi_IN" w:bidi="hi_IN"/>
        </w:rPr>
      </w:r>
    </w:p>
    <w:p>
      <w:pPr>
        <w:pStyle w:val="Heading2"/>
      </w:pPr>
      <w:r>
        <w:rPr>
          <w:lang w:val="hi_IN" w:bidi="hi_IN"/>
        </w:rPr>
        <w:t>नूह</w:t>
      </w:r>
      <w:r>
        <w:rPr>
          <w:lang w:val="hi_IN" w:bidi="hi_IN"/>
        </w:rPr>
      </w:r>
    </w:p>
    <w:p>
      <w:pPr/>
      <w:r>
        <w:rPr>
          <w:lang w:val="hi_IN" w:bidi="hi_IN"/>
        </w:rPr>
      </w:r>
      <w:r>
        <w:rPr>
          <w:lang w:val="hi_IN" w:bidi="hi_IN"/>
        </w:rPr>
        <w:t>नूह लेमेक के पुत्र और शेत के वंशज थे (</w:t>
      </w:r>
      <w:r>
        <w:rPr>
          <w:lang w:val="hi_IN" w:bidi="hi_IN"/>
        </w:rPr>
        <w:t>उत 5:3–29</w:t>
      </w:r>
      <w:r>
        <w:rPr>
          <w:lang w:val="hi_IN" w:bidi="hi_IN"/>
        </w:rPr>
        <w:t>)। लेमेक ने संभवतः आशा की थी कि नूह, जिसके नाम का अर्थ "विश्राम" या "राहत" है, भूमि पर कठिन परिश्रम के श्राप को कम करेगा। इसके विपरीत, परमेश्वर ने नूह का उपयोग संसार को पाप से मुक्त करने के लिए किया।</w:t>
      </w:r>
    </w:p>
    <w:p>
      <w:pPr/>
      <w:r>
        <w:rPr>
          <w:lang w:val="hi_IN" w:bidi="hi_IN"/>
        </w:rPr>
      </w:r>
      <w:r>
        <w:rPr>
          <w:lang w:val="hi_IN" w:bidi="hi_IN"/>
        </w:rPr>
        <w:t xml:space="preserve">परमेश्वर ने </w:t>
      </w:r>
      <w:r>
        <w:rPr>
          <w:lang w:val="hi_IN" w:bidi="hi_IN"/>
        </w:rPr>
        <w:t>मनुष्यों की बुराई पृथ्वी पर बढ़ जाने के</w:t>
      </w:r>
      <w:r>
        <w:rPr>
          <w:lang w:val="hi_IN" w:bidi="hi_IN"/>
        </w:rPr>
        <w:t xml:space="preserve"> कारण सृष्टि को नष्ट करने की योजना बनाई (</w:t>
      </w:r>
      <w:r>
        <w:rPr>
          <w:lang w:val="hi_IN" w:bidi="hi_IN"/>
        </w:rPr>
        <w:t>उत 6:1–7</w:t>
      </w:r>
      <w:r>
        <w:rPr>
          <w:lang w:val="hi_IN" w:bidi="hi_IN"/>
        </w:rPr>
        <w:t xml:space="preserve">; देखें </w:t>
      </w:r>
      <w:r>
        <w:rPr>
          <w:lang w:val="hi_IN" w:bidi="hi_IN"/>
        </w:rPr>
        <w:t>मत्ती 24:37–39</w:t>
      </w:r>
      <w:r>
        <w:rPr>
          <w:lang w:val="hi_IN" w:bidi="hi_IN"/>
        </w:rPr>
        <w:t xml:space="preserve">; </w:t>
      </w:r>
      <w:r>
        <w:rPr>
          <w:lang w:val="hi_IN" w:bidi="hi_IN"/>
        </w:rPr>
        <w:t>लूका 17:26–27</w:t>
      </w:r>
      <w:r>
        <w:rPr>
          <w:lang w:val="hi_IN" w:bidi="hi_IN"/>
        </w:rPr>
        <w:t>), लेकिन उन्होंने नूह को बचाने का निर्णय लिया (</w:t>
      </w:r>
      <w:r>
        <w:rPr>
          <w:lang w:val="hi_IN" w:bidi="hi_IN"/>
        </w:rPr>
        <w:t>उत 6:8</w:t>
      </w:r>
      <w:r>
        <w:rPr>
          <w:lang w:val="hi_IN" w:bidi="hi_IN"/>
        </w:rPr>
        <w:t>)। परमेश्वर ने नूह को, जो धार्मिक और निष्कलंक थे (</w:t>
      </w:r>
      <w:r>
        <w:rPr>
          <w:lang w:val="hi_IN" w:bidi="hi_IN"/>
        </w:rPr>
        <w:t>उत 6:9</w:t>
      </w:r>
      <w:r>
        <w:rPr>
          <w:lang w:val="hi_IN" w:bidi="hi_IN"/>
        </w:rPr>
        <w:t>), जहाज बनाने के लिए विस्तृत निर्देश दिए। केवल नूह का आठ सदस्यीय परिवार और हर प्रकार के जीव को बचाया जाएगा (</w:t>
      </w:r>
      <w:r>
        <w:rPr>
          <w:lang w:val="hi_IN" w:bidi="hi_IN"/>
        </w:rPr>
        <w:t>उत 6:14–8:19</w:t>
      </w:r>
      <w:r>
        <w:rPr>
          <w:lang w:val="hi_IN" w:bidi="hi_IN"/>
        </w:rPr>
        <w:t>)। बाढ़ के बाद, नूह और उनका परिवार जहाज से बाहर आया। नूह ने एक वेदी बनाकर और बलिदान चढ़ाकर परमेश्वर को प्रसन्न किया। परमेश्वर ने वादा किया कि वह फिर कभी भी पूरी पृथ्वी को बाढ़ से नष्ट नहीं करेंगे और न ही ऋतुओं को बाधित करेंगे, भले ही मनुष्य पाप करे (</w:t>
      </w:r>
      <w:r>
        <w:rPr>
          <w:lang w:val="hi_IN" w:bidi="hi_IN"/>
        </w:rPr>
        <w:t>उत 8:20–9:17</w:t>
      </w:r>
      <w:r>
        <w:rPr>
          <w:lang w:val="hi_IN" w:bidi="hi_IN"/>
        </w:rPr>
        <w:t>)।</w:t>
      </w:r>
    </w:p>
    <w:p>
      <w:pPr/>
      <w:r>
        <w:rPr>
          <w:lang w:val="hi_IN" w:bidi="hi_IN"/>
        </w:rPr>
      </w:r>
      <w:r>
        <w:rPr>
          <w:lang w:val="hi_IN" w:bidi="hi_IN"/>
        </w:rPr>
        <w:t>नूह के पुत्र शेम, हाम और येपेत थे। पृथ्वी के सभी राष्ट्र उन्हीं से उत्पन्न हुए (</w:t>
      </w:r>
      <w:r>
        <w:rPr>
          <w:lang w:val="hi_IN" w:bidi="hi_IN"/>
        </w:rPr>
        <w:t>उत 9:18–19</w:t>
      </w:r>
      <w:r>
        <w:rPr>
          <w:lang w:val="hi_IN" w:bidi="hi_IN"/>
        </w:rPr>
        <w:t xml:space="preserve">)। जब नूह दाखरस पीकर नशे में हो गए, तो उनके पुत्रों और उनके वंशजो को उनके प्रति किए गए कार्यों के आधार पर या तो </w:t>
      </w:r>
      <w:r>
        <w:rPr>
          <w:lang w:val="hi_IN" w:bidi="hi_IN"/>
        </w:rPr>
        <w:t xml:space="preserve">श्रापित </w:t>
      </w:r>
      <w:r>
        <w:rPr>
          <w:lang w:val="hi_IN" w:bidi="hi_IN"/>
        </w:rPr>
        <w:t>या धन्य किया गया (</w:t>
      </w:r>
      <w:r>
        <w:rPr>
          <w:lang w:val="hi_IN" w:bidi="hi_IN"/>
        </w:rPr>
        <w:t>उत 9:20–27</w:t>
      </w:r>
      <w:r>
        <w:rPr>
          <w:lang w:val="hi_IN" w:bidi="hi_IN"/>
        </w:rPr>
        <w:t>)। नूह 950 वर्ष तक जीवित रहे, जिसमें बाढ़ के बाद के 350 वर्ष भी शामिल है (</w:t>
      </w:r>
      <w:r>
        <w:rPr>
          <w:lang w:val="hi_IN" w:bidi="hi_IN"/>
        </w:rPr>
        <w:t>उत 9:28–29</w:t>
      </w:r>
      <w:r>
        <w:rPr>
          <w:lang w:val="hi_IN" w:bidi="hi_IN"/>
        </w:rPr>
        <w:t xml:space="preserve">)। वह धार्मिकता, आज्ञाकारिता, साहस और विश्वास का एक उदाहरण है (देखें </w:t>
      </w:r>
      <w:r>
        <w:rPr>
          <w:lang w:val="hi_IN" w:bidi="hi_IN"/>
        </w:rPr>
        <w:t>यहे 14:12–20</w:t>
      </w:r>
      <w:r>
        <w:rPr>
          <w:lang w:val="hi_IN" w:bidi="hi_IN"/>
        </w:rPr>
        <w:t xml:space="preserve">; </w:t>
      </w:r>
      <w:r>
        <w:rPr>
          <w:lang w:val="hi_IN" w:bidi="hi_IN"/>
        </w:rPr>
        <w:t>इब्रा 11:7</w:t>
      </w:r>
      <w:r>
        <w:rPr>
          <w:lang w:val="hi_IN" w:bidi="hi_IN"/>
        </w:rPr>
        <w:t xml:space="preserve">; </w:t>
      </w:r>
      <w:r>
        <w:rPr>
          <w:lang w:val="hi_IN" w:bidi="hi_IN"/>
        </w:rPr>
        <w:t>2 पत 2:5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5:28–10:1</w:t>
      </w:r>
      <w:r>
        <w:rPr>
          <w:lang w:val="hi_IN" w:bidi="hi_IN"/>
        </w:rPr>
        <w:t xml:space="preserve">; </w:t>
      </w:r>
      <w:r>
        <w:rPr>
          <w:lang w:val="hi_IN" w:bidi="hi_IN"/>
        </w:rPr>
        <w:t>1 इतिहास 1:4</w:t>
      </w:r>
      <w:r>
        <w:rPr>
          <w:lang w:val="hi_IN" w:bidi="hi_IN"/>
        </w:rPr>
        <w:t xml:space="preserve">; </w:t>
      </w:r>
      <w:r>
        <w:rPr>
          <w:lang w:val="hi_IN" w:bidi="hi_IN"/>
        </w:rPr>
        <w:t>यशायाह 54:9</w:t>
      </w:r>
      <w:r>
        <w:rPr>
          <w:lang w:val="hi_IN" w:bidi="hi_IN"/>
        </w:rPr>
        <w:t xml:space="preserve">; </w:t>
      </w:r>
      <w:r>
        <w:rPr>
          <w:lang w:val="hi_IN" w:bidi="hi_IN"/>
        </w:rPr>
        <w:t>यहेजकेल 14:12–20</w:t>
      </w:r>
      <w:r>
        <w:rPr>
          <w:lang w:val="hi_IN" w:bidi="hi_IN"/>
        </w:rPr>
        <w:t xml:space="preserve">; </w:t>
      </w:r>
      <w:r>
        <w:rPr>
          <w:lang w:val="hi_IN" w:bidi="hi_IN"/>
        </w:rPr>
        <w:t>मत्ती 24:37–38</w:t>
      </w:r>
      <w:r>
        <w:rPr>
          <w:lang w:val="hi_IN" w:bidi="hi_IN"/>
        </w:rPr>
        <w:t xml:space="preserve">; </w:t>
      </w:r>
      <w:r>
        <w:rPr>
          <w:lang w:val="hi_IN" w:bidi="hi_IN"/>
        </w:rPr>
        <w:t>लूका 3:36</w:t>
      </w:r>
      <w:r>
        <w:rPr>
          <w:lang w:val="hi_IN" w:bidi="hi_IN"/>
        </w:rPr>
        <w:t xml:space="preserve">; </w:t>
      </w:r>
      <w:r>
        <w:rPr>
          <w:lang w:val="hi_IN" w:bidi="hi_IN"/>
        </w:rPr>
        <w:t>लूका 17:26–27</w:t>
      </w:r>
      <w:r>
        <w:rPr>
          <w:lang w:val="hi_IN" w:bidi="hi_IN"/>
        </w:rPr>
        <w:t xml:space="preserve">; </w:t>
      </w:r>
      <w:r>
        <w:rPr>
          <w:lang w:val="hi_IN" w:bidi="hi_IN"/>
        </w:rPr>
        <w:t>इब्रानियों 11:7</w:t>
      </w:r>
      <w:r>
        <w:rPr>
          <w:lang w:val="hi_IN" w:bidi="hi_IN"/>
        </w:rPr>
        <w:t xml:space="preserve">; </w:t>
      </w:r>
      <w:r>
        <w:rPr>
          <w:lang w:val="hi_IN" w:bidi="hi_IN"/>
        </w:rPr>
        <w:t>1 पतरस 3:20–21</w:t>
      </w:r>
      <w:r>
        <w:rPr>
          <w:lang w:val="hi_IN" w:bidi="hi_IN"/>
        </w:rPr>
        <w:t xml:space="preserve">; </w:t>
      </w:r>
      <w:r>
        <w:rPr>
          <w:lang w:val="hi_IN" w:bidi="hi_IN"/>
        </w:rPr>
        <w:t>2 पतरस 2:5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