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Nebukadnezar II</w:t>
      </w:r>
      <w:r>
        <w:rPr>
          <w:lang w:val="id_ID" w:bidi="id_ID"/>
        </w:rPr>
      </w:r>
    </w:p>
    <w:p>
      <w:pPr/>
      <w:r>
        <w:rPr>
          <w:lang w:val="id_ID" w:bidi="id_ID"/>
        </w:rPr>
      </w:r>
      <w:r>
        <w:rPr>
          <w:lang w:val="id_ID" w:bidi="id_ID"/>
        </w:rPr>
        <w:t>Raja Nebukadnezar II memerintah Babel dari tahun 605 hingga 562 SM. Dia memperkuat dan memperluas kekaisaran yang dibangun oleh ayahnya, Nabopolassar, yang memerintah dari tahun 626 hingga 605 SM. Selain disebutkan dalam Alkitab, banyak dokumen Babilonia kuno yang menggambarkan pencapaian Nebukadnezar.</w:t>
      </w:r>
    </w:p>
    <w:p>
      <w:pPr/>
      <w:r>
        <w:rPr>
          <w:lang w:val="id_ID" w:bidi="id_ID"/>
        </w:rPr>
      </w:r>
      <w:r>
        <w:rPr>
          <w:lang w:val="id_ID" w:bidi="id_ID"/>
        </w:rPr>
        <w:t>Pada tahun 626 SM, Babel, seperti Yehuda, berada di bawah kendali Asyur. Pada tahun itu, Nabopolassar memulai pemberontakan yang mengubah dunia. Pada tahun 612 SM, orang Babilonia berhasil merebut Niniwe, ibu kota Asyur, dan mengalahkan orang Asyur lagi di Haran pada tahun 609 SM. Dalam pertempuran ini, putra Nabopolassar, Nebukadnezar, memimpin pasukan. Pada tahun 605 SM, Nebukadnezar mengalahkan sisa pasukan Asyur di Karkemis. Kemenangan ini juga memaksa orang Mesir mundur ke dalam perbatasan mereka. Pada tahun yang sama, Nabopolassar wafat, dan putranya menjadi raja.</w:t>
      </w:r>
    </w:p>
    <w:p>
      <w:pPr/>
      <w:r>
        <w:rPr>
          <w:lang w:val="id_ID" w:bidi="id_ID"/>
        </w:rPr>
      </w:r>
      <w:r>
        <w:rPr>
          <w:lang w:val="id_ID" w:bidi="id_ID"/>
        </w:rPr>
        <w:t>Setelah kemenangan di Karkemis pada 605 SM, Nebukadnezar menaklukkan Siria dan wilayah sekitarnya, termasuk Yehuda. Pada tahun itu, dia untuk pertama kalinya mengepung Yerusalem (</w:t>
      </w:r>
      <w:r>
        <w:rPr>
          <w:lang w:val="id_ID" w:bidi="id_ID"/>
        </w:rPr>
        <w:t>2 Raja-raja 24:1</w:t>
      </w:r>
      <w:r>
        <w:rPr>
          <w:lang w:val="id_ID" w:bidi="id_ID"/>
        </w:rPr>
        <w:t xml:space="preserve">; </w:t>
      </w:r>
      <w:r>
        <w:rPr>
          <w:lang w:val="id_ID" w:bidi="id_ID"/>
        </w:rPr>
        <w:t>1:1–2</w:t>
      </w:r>
      <w:r>
        <w:rPr>
          <w:lang w:val="id_ID" w:bidi="id_ID"/>
        </w:rPr>
        <w:t>). Dia mengambil beberapa bejana dari bait suci dan beberapa pemimpin muda dari Yehuda, termasuk Daniel dan tiga temannya. Nebukadnezar kembali merebut Yerusalem pada 597 SM (</w:t>
      </w:r>
      <w:r>
        <w:rPr>
          <w:lang w:val="id_ID" w:bidi="id_ID"/>
        </w:rPr>
        <w:t>2 Raja-raja 24:10–17</w:t>
      </w:r>
      <w:r>
        <w:rPr>
          <w:lang w:val="id_ID" w:bidi="id_ID"/>
        </w:rPr>
        <w:t>). Dia mengepung Yerusalem pada 588 SM dan menghancurkan kota serta bait suci pada 586 SM, mengasingkan sebagian besar penduduk yang tersisa (</w:t>
      </w:r>
      <w:r>
        <w:rPr>
          <w:lang w:val="id_ID" w:bidi="id_ID"/>
        </w:rPr>
        <w:t>2 Raja-raja :1–21</w:t>
      </w:r>
      <w:r>
        <w:rPr>
          <w:lang w:val="id_ID" w:bidi="id_ID"/>
        </w:rPr>
        <w:t>).</w:t>
      </w:r>
    </w:p>
    <w:p>
      <w:pPr/>
      <w:r>
        <w:rPr>
          <w:lang w:val="id_ID" w:bidi="id_ID"/>
        </w:rPr>
      </w:r>
      <w:r>
        <w:rPr>
          <w:lang w:val="id_ID" w:bidi="id_ID"/>
        </w:rPr>
        <w:t>Deskripsi yang rinci dan menarik tentang Nebukadnezar ditemukan dalam Kitab Daniel. Dia membawa Daniel dan teman-temannya ke Babel untuk mendidik mereka dalam cara-cara Babilonia. Namun, Allah menggunakan Daniel untuk mengajarkan Nebukadnezar tentang Tuhan. Setelah direndahkan karena kesombongannya yang besar (</w:t>
      </w:r>
      <w:r>
        <w:rPr>
          <w:lang w:val="id_ID" w:bidi="id_ID"/>
        </w:rPr>
        <w:t>Daniel 4:28–33</w:t>
      </w:r>
      <w:r>
        <w:rPr>
          <w:lang w:val="id_ID" w:bidi="id_ID"/>
        </w:rPr>
        <w:t>), Nebukadnezar mengakui kedaulatan dan kekuasaan Tuhan (</w:t>
      </w:r>
      <w:r>
        <w:rPr>
          <w:lang w:val="id_ID" w:bidi="id_ID"/>
        </w:rPr>
        <w:t>Daniel 4:34–37</w:t>
      </w:r>
      <w:r>
        <w:rPr>
          <w:lang w:val="id_ID" w:bidi="id_ID"/>
        </w:rPr>
        <w:t>). Namun, dia mungkin tidak pernah menyembah Allah yang sejati secara eksklusif.</w:t>
      </w:r>
    </w:p>
    <w:p>
      <w:pPr/>
      <w:r>
        <w:rPr>
          <w:lang w:val="id_ID" w:bidi="id_ID"/>
        </w:rPr>
      </w:r>
      <w:r>
        <w:rPr>
          <w:u w:val="single"/>
          <w:lang w:val="id_ID" w:bidi="id_ID"/>
        </w:rPr>
        <w:t>Ayat-ayat untuk Pembelajaran Lebih Lanjut</w:t>
      </w:r>
    </w:p>
    <w:p>
      <w:pPr/>
      <w:r>
        <w:rPr>
          <w:lang w:val="id_ID" w:bidi="id_ID"/>
        </w:rPr>
      </w:r>
      <w:r>
        <w:rPr>
          <w:lang w:val="id_ID" w:bidi="id_ID"/>
        </w:rPr>
        <w:t>2 Raja-raja 24:1–25:30</w:t>
      </w:r>
      <w:r>
        <w:rPr>
          <w:lang w:val="id_ID" w:bidi="id_ID"/>
        </w:rPr>
        <w:t xml:space="preserve">; </w:t>
      </w:r>
      <w:r>
        <w:rPr>
          <w:lang w:val="id_ID" w:bidi="id_ID"/>
        </w:rPr>
        <w:t>2 Tawarikh 36:6–21</w:t>
      </w:r>
      <w:r>
        <w:rPr>
          <w:lang w:val="id_ID" w:bidi="id_ID"/>
        </w:rPr>
        <w:t xml:space="preserve">; </w:t>
      </w:r>
      <w:r>
        <w:rPr>
          <w:lang w:val="id_ID" w:bidi="id_ID"/>
        </w:rPr>
        <w:t>Yeremia 21:1–10</w:t>
      </w:r>
      <w:r>
        <w:rPr>
          <w:lang w:val="id_ID" w:bidi="id_ID"/>
        </w:rPr>
        <w:t xml:space="preserve">; </w:t>
      </w:r>
      <w:r>
        <w:rPr>
          <w:lang w:val="id_ID" w:bidi="id_ID"/>
        </w:rPr>
        <w:t>22:24–27</w:t>
      </w:r>
      <w:r>
        <w:rPr>
          <w:lang w:val="id_ID" w:bidi="id_ID"/>
        </w:rPr>
        <w:t xml:space="preserve">; </w:t>
      </w:r>
      <w:r>
        <w:rPr>
          <w:lang w:val="id_ID" w:bidi="id_ID"/>
        </w:rPr>
        <w:t>24:1</w:t>
      </w:r>
      <w:r>
        <w:rPr>
          <w:lang w:val="id_ID" w:bidi="id_ID"/>
        </w:rPr>
        <w:t xml:space="preserve">; </w:t>
      </w:r>
      <w:r>
        <w:rPr>
          <w:lang w:val="id_ID" w:bidi="id_ID"/>
        </w:rPr>
        <w:t>25:1–14</w:t>
      </w:r>
      <w:r>
        <w:rPr>
          <w:lang w:val="id_ID" w:bidi="id_ID"/>
        </w:rPr>
        <w:t xml:space="preserve">; </w:t>
      </w:r>
      <w:r>
        <w:rPr>
          <w:lang w:val="id_ID" w:bidi="id_ID"/>
        </w:rPr>
        <w:t>27:4–8</w:t>
      </w:r>
      <w:r>
        <w:rPr>
          <w:lang w:val="id_ID" w:bidi="id_ID"/>
        </w:rPr>
        <w:t xml:space="preserve">; </w:t>
      </w:r>
      <w:r>
        <w:rPr>
          <w:lang w:val="id_ID" w:bidi="id_ID"/>
        </w:rPr>
        <w:t>28:14</w:t>
      </w:r>
      <w:r>
        <w:rPr>
          <w:lang w:val="id_ID" w:bidi="id_ID"/>
        </w:rPr>
        <w:t xml:space="preserve">; </w:t>
      </w:r>
      <w:r>
        <w:rPr>
          <w:lang w:val="id_ID" w:bidi="id_ID"/>
        </w:rPr>
        <w:t>29:1–23</w:t>
      </w:r>
      <w:r>
        <w:rPr>
          <w:lang w:val="id_ID" w:bidi="id_ID"/>
        </w:rPr>
        <w:t xml:space="preserve">; </w:t>
      </w:r>
      <w:r>
        <w:rPr>
          <w:lang w:val="id_ID" w:bidi="id_ID"/>
        </w:rPr>
        <w:t>32:1–5</w:t>
      </w:r>
      <w:r>
        <w:rPr>
          <w:lang w:val="id_ID" w:bidi="id_ID"/>
        </w:rPr>
        <w:t xml:space="preserve">, </w:t>
      </w:r>
      <w:r>
        <w:rPr>
          <w:lang w:val="id_ID" w:bidi="id_ID"/>
        </w:rPr>
        <w:t>26–31</w:t>
      </w:r>
      <w:r>
        <w:rPr>
          <w:lang w:val="id_ID" w:bidi="id_ID"/>
        </w:rPr>
        <w:t xml:space="preserve">; </w:t>
      </w:r>
      <w:r>
        <w:rPr>
          <w:lang w:val="id_ID" w:bidi="id_ID"/>
        </w:rPr>
        <w:t>34:1–3</w:t>
      </w:r>
      <w:r>
        <w:rPr>
          <w:lang w:val="id_ID" w:bidi="id_ID"/>
        </w:rPr>
        <w:t xml:space="preserve">; </w:t>
      </w:r>
      <w:r>
        <w:rPr>
          <w:lang w:val="id_ID" w:bidi="id_ID"/>
        </w:rPr>
        <w:t>37:1</w:t>
      </w:r>
      <w:r>
        <w:rPr>
          <w:lang w:val="id_ID" w:bidi="id_ID"/>
        </w:rPr>
        <w:t xml:space="preserve">; </w:t>
      </w:r>
      <w:r>
        <w:rPr>
          <w:lang w:val="id_ID" w:bidi="id_ID"/>
        </w:rPr>
        <w:t>39:1–14</w:t>
      </w:r>
      <w:r>
        <w:rPr>
          <w:lang w:val="id_ID" w:bidi="id_ID"/>
        </w:rPr>
        <w:t xml:space="preserve">; </w:t>
      </w:r>
      <w:r>
        <w:rPr>
          <w:lang w:val="id_ID" w:bidi="id_ID"/>
        </w:rPr>
        <w:t>43:10–13</w:t>
      </w:r>
      <w:r>
        <w:rPr>
          <w:lang w:val="id_ID" w:bidi="id_ID"/>
        </w:rPr>
        <w:t xml:space="preserve">; </w:t>
      </w:r>
      <w:r>
        <w:rPr>
          <w:lang w:val="id_ID" w:bidi="id_ID"/>
        </w:rPr>
        <w:t>46:2</w:t>
      </w:r>
      <w:r>
        <w:rPr>
          <w:lang w:val="id_ID" w:bidi="id_ID"/>
        </w:rPr>
        <w:t xml:space="preserve">, </w:t>
      </w:r>
      <w:r>
        <w:rPr>
          <w:lang w:val="id_ID" w:bidi="id_ID"/>
        </w:rPr>
        <w:t>13–26</w:t>
      </w:r>
      <w:r>
        <w:rPr>
          <w:lang w:val="id_ID" w:bidi="id_ID"/>
        </w:rPr>
        <w:t xml:space="preserve">; </w:t>
      </w:r>
      <w:r>
        <w:rPr>
          <w:lang w:val="id_ID" w:bidi="id_ID"/>
        </w:rPr>
        <w:t>49:28–33</w:t>
      </w:r>
      <w:r>
        <w:rPr>
          <w:lang w:val="id_ID" w:bidi="id_ID"/>
        </w:rPr>
        <w:t xml:space="preserve">; </w:t>
      </w:r>
      <w:r>
        <w:rPr>
          <w:lang w:val="id_ID" w:bidi="id_ID"/>
        </w:rPr>
        <w:t>50:17</w:t>
      </w:r>
      <w:r>
        <w:rPr>
          <w:lang w:val="id_ID" w:bidi="id_ID"/>
        </w:rPr>
        <w:t xml:space="preserve">; </w:t>
      </w:r>
      <w:r>
        <w:rPr>
          <w:lang w:val="id_ID" w:bidi="id_ID"/>
        </w:rPr>
        <w:t>51:34</w:t>
      </w:r>
      <w:r>
        <w:rPr>
          <w:lang w:val="id_ID" w:bidi="id_ID"/>
        </w:rPr>
        <w:t xml:space="preserve">; </w:t>
      </w:r>
      <w:r>
        <w:rPr>
          <w:lang w:val="id_ID" w:bidi="id_ID"/>
        </w:rPr>
        <w:t>52:4–16</w:t>
      </w:r>
      <w:r>
        <w:rPr>
          <w:lang w:val="id_ID" w:bidi="id_ID"/>
        </w:rPr>
        <w:t xml:space="preserve">, </w:t>
      </w:r>
      <w:r>
        <w:rPr>
          <w:lang w:val="id_ID" w:bidi="id_ID"/>
        </w:rPr>
        <w:t>28–30</w:t>
      </w:r>
      <w:r>
        <w:rPr>
          <w:lang w:val="id_ID" w:bidi="id_ID"/>
        </w:rPr>
        <w:t xml:space="preserve">; </w:t>
      </w:r>
      <w:r>
        <w:rPr>
          <w:lang w:val="id_ID" w:bidi="id_ID"/>
        </w:rPr>
        <w:t>Yehezkiel 26:7</w:t>
      </w:r>
      <w:r>
        <w:rPr>
          <w:lang w:val="id_ID" w:bidi="id_ID"/>
        </w:rPr>
        <w:t xml:space="preserve">; </w:t>
      </w:r>
      <w:r>
        <w:rPr>
          <w:lang w:val="id_ID" w:bidi="id_ID"/>
        </w:rPr>
        <w:t>29:18–20</w:t>
      </w:r>
      <w:r>
        <w:rPr>
          <w:lang w:val="id_ID" w:bidi="id_ID"/>
        </w:rPr>
        <w:t xml:space="preserve">; </w:t>
      </w:r>
      <w:r>
        <w:rPr>
          <w:lang w:val="id_ID" w:bidi="id_ID"/>
        </w:rPr>
        <w:t>30:10–11</w:t>
      </w:r>
      <w:r>
        <w:rPr>
          <w:lang w:val="id_ID" w:bidi="id_ID"/>
        </w:rPr>
        <w:t xml:space="preserve">; </w:t>
      </w:r>
      <w:r>
        <w:rPr>
          <w:lang w:val="id_ID" w:bidi="id_ID"/>
        </w:rPr>
        <w:t>Daniel 1:1–4:37</w:t>
      </w:r>
      <w:r>
        <w:rPr>
          <w:lang w:val="id_ID" w:bidi="id_ID"/>
        </w:rPr>
      </w:r>
      <w:r>
        <w:rPr>
          <w:lang w:val="id_ID" w:bidi="id_ID"/>
        </w:rPr>
      </w:r>
    </w:p>
    <w:p>
      <w:pPr/>
      <w:r>
        <w:rPr>
          <w:lang w:val="id_ID" w:bidi="id_ID"/>
        </w:rPr>
      </w:r>
    </w:p>
    <w:p>
      <w:pPr>
        <w:pStyle w:val="Heading2"/>
      </w:pPr>
      <w:r>
        <w:rPr>
          <w:lang w:val="id_ID" w:bidi="id_ID"/>
        </w:rPr>
        <w:t>Nehemia</w:t>
      </w:r>
      <w:r>
        <w:rPr>
          <w:lang w:val="id_ID" w:bidi="id_ID"/>
        </w:rPr>
      </w:r>
    </w:p>
    <w:p>
      <w:pPr/>
      <w:r>
        <w:rPr>
          <w:lang w:val="id_ID" w:bidi="id_ID"/>
        </w:rPr>
      </w:r>
      <w:r>
        <w:rPr>
          <w:lang w:val="id_ID" w:bidi="id_ID"/>
        </w:rPr>
        <w:t>Nehemia adalah pemimpin yang kuat bagi umat Allah di Yudea setelah pembuangan ke Babel. Dia memberikan dorongan dan kekuatan kepada umat Allah selama masa-masa sulit.</w:t>
      </w:r>
    </w:p>
    <w:p>
      <w:pPr/>
      <w:r>
        <w:rPr>
          <w:lang w:val="id_ID" w:bidi="id_ID"/>
        </w:rPr>
      </w:r>
      <w:r>
        <w:rPr>
          <w:lang w:val="id_ID" w:bidi="id_ID"/>
        </w:rPr>
        <w:t>Sebelum Nehemia kembali ke Yudea, dia bertugas sebagai juru minum Raja Persia, Artahsasta I, yang memerintah dari tahun 465 hingga 424 SM. Juru minum bertanggung jawab membawa anggur kepada raja dan mencicipinya terlebih dahulu untuk memastikan minuman tersebut tidak beracun. Dia adalah penasihat yang terpercaya. Nehemia mendengar tentang kondisi Yerusalem yang buruk dan merasa iba. Dia meminta izin kepada raja untuk kembali ke Yudea guna membantu bangsanya. Raja setuju dan mengangkatnya sebagai Wali Negeri Yudea selama dua belas tahun untuk membantu sesama orang Yahudi dan membangun kembali tembok Yerusalem (</w:t>
      </w:r>
      <w:r>
        <w:rPr>
          <w:lang w:val="id_ID" w:bidi="id_ID"/>
        </w:rPr>
        <w:t>Nehemia 1:1–2:8</w:t>
      </w:r>
      <w:r>
        <w:rPr>
          <w:lang w:val="id_ID" w:bidi="id_ID"/>
        </w:rPr>
        <w:t>).</w:t>
      </w:r>
    </w:p>
    <w:p>
      <w:pPr/>
      <w:r>
        <w:rPr>
          <w:lang w:val="id_ID" w:bidi="id_ID"/>
        </w:rPr>
      </w:r>
      <w:r>
        <w:rPr>
          <w:lang w:val="id_ID" w:bidi="id_ID"/>
        </w:rPr>
        <w:t>Nehemia mendapat dukungan dari raja Persia, tetapi dia menghadapi perlawanan dari penduduk lokal. Penduduk ini, yang memiliki warisan campuran, adalah nenek moyang orang Samaria dalam Perjanjian Baru. Nehemia menunjukkan keberanian dan keterampilan yang luar biasa saat dia membantu orang-orang Yudea membangun kembali tembok yang melindungi Yerusalem.</w:t>
      </w:r>
    </w:p>
    <w:p>
      <w:pPr/>
      <w:r>
        <w:rPr>
          <w:lang w:val="id_ID" w:bidi="id_ID"/>
        </w:rPr>
      </w:r>
      <w:r>
        <w:rPr>
          <w:lang w:val="id_ID" w:bidi="id_ID"/>
        </w:rPr>
        <w:t>Nehemia memiliki iman yang kuat, yang ditunjukkan melalui doanya dan keyakinannya pada bimbingan serta bantuan ilahi (</w:t>
      </w:r>
      <w:r>
        <w:rPr>
          <w:lang w:val="id_ID" w:bidi="id_ID"/>
        </w:rPr>
        <w:t>Nehemia 1:4–11</w:t>
      </w:r>
      <w:r>
        <w:rPr>
          <w:lang w:val="id_ID" w:bidi="id_ID"/>
        </w:rPr>
        <w:t xml:space="preserve">; </w:t>
      </w:r>
      <w:r>
        <w:rPr>
          <w:lang w:val="id_ID" w:bidi="id_ID"/>
        </w:rPr>
        <w:t>2:4</w:t>
      </w:r>
      <w:r>
        <w:rPr>
          <w:lang w:val="id_ID" w:bidi="id_ID"/>
        </w:rPr>
        <w:t xml:space="preserve">, </w:t>
      </w:r>
      <w:r>
        <w:rPr>
          <w:lang w:val="id_ID" w:bidi="id_ID"/>
        </w:rPr>
        <w:t>8</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Dia juga mendukung keadilan ekonomi. Nehemia mengkritik beberapa orang Yahudi kaya karena memanfaatkan kekurangan makanan dengan memungut bunga tinggi kepada kerabat mereka yang lebih miskin. Dia memberikan contoh perilaku yang lebih baik (</w:t>
      </w:r>
      <w:r>
        <w:rPr>
          <w:lang w:val="id_ID" w:bidi="id_ID"/>
        </w:rPr>
        <w:t>Nehemia 5</w:t>
      </w:r>
      <w:r>
        <w:rPr>
          <w:lang w:val="id_ID" w:bidi="id_ID"/>
        </w:rPr>
        <w:t>).</w:t>
      </w:r>
    </w:p>
    <w:p>
      <w:pPr/>
      <w:r>
        <w:rPr>
          <w:lang w:val="id_ID" w:bidi="id_ID"/>
        </w:rPr>
      </w:r>
      <w:r>
        <w:rPr>
          <w:lang w:val="id_ID" w:bidi="id_ID"/>
        </w:rPr>
        <w:t>Nehemia sangat peduli terhadap kesetiaan umat. Dia secara pribadi menghadapi pria yang telah menikahi wanita non-Yahudi (</w:t>
      </w:r>
      <w:r>
        <w:rPr>
          <w:lang w:val="id_ID" w:bidi="id_ID"/>
        </w:rPr>
        <w:t>Nehemia 13:23–29</w:t>
      </w:r>
      <w:r>
        <w:rPr>
          <w:lang w:val="id_ID" w:bidi="id_ID"/>
        </w:rPr>
        <w:t>). Dia berkomitmen untuk mempertahankan ibadah di bait suci. Dia memimpin komunitas Yahudi untuk berjanji mendukung para pekerja bait suci dan memberikan persembahan (</w:t>
      </w:r>
      <w:r>
        <w:rPr>
          <w:lang w:val="id_ID" w:bidi="id_ID"/>
        </w:rPr>
        <w:t>Nehemia 10:32–39</w:t>
      </w:r>
      <w:r>
        <w:rPr>
          <w:lang w:val="id_ID" w:bidi="id_ID"/>
        </w:rPr>
        <w:t>). Dia juga memperbaiki cara mereka mematuhi hari Sabat (</w:t>
      </w:r>
      <w:r>
        <w:rPr>
          <w:lang w:val="id_ID" w:bidi="id_ID"/>
        </w:rPr>
        <w:t>Nehemia 13:15–22</w:t>
      </w:r>
      <w:r>
        <w:rPr>
          <w:lang w:val="id_ID" w:bidi="id_ID"/>
        </w:rPr>
        <w:t>).</w:t>
      </w:r>
    </w:p>
    <w:p>
      <w:pPr/>
      <w:r>
        <w:rPr>
          <w:lang w:val="id_ID" w:bidi="id_ID"/>
        </w:rPr>
      </w:r>
      <w:r>
        <w:rPr>
          <w:lang w:val="id_ID" w:bidi="id_ID"/>
        </w:rPr>
        <w:t xml:space="preserve">Meskipun masalah masih ada di akhir masa jabatannya di Yerusalem (lihat </w:t>
      </w:r>
      <w:r>
        <w:rPr>
          <w:lang w:val="id_ID" w:bidi="id_ID"/>
        </w:rPr>
        <w:t>Nehemia 13</w:t>
      </w:r>
      <w:r>
        <w:rPr>
          <w:lang w:val="id_ID" w:bidi="id_ID"/>
        </w:rPr>
        <w:t>), Nehemia adalah seorang pemimpin yang tangguh. Dia membantu para pemukim Yahudi memulihkan identitas nasional dan agama mereka selama masa kelemahan politik dan ekonomi.</w:t>
      </w:r>
    </w:p>
    <w:p>
      <w:pPr/>
      <w:r>
        <w:rPr>
          <w:lang w:val="id_ID" w:bidi="id_ID"/>
        </w:rPr>
      </w:r>
      <w:r>
        <w:rPr>
          <w:u w:val="single"/>
          <w:lang w:val="id_ID" w:bidi="id_ID"/>
        </w:rPr>
        <w:t>Ayat-ayat untuk Pembelajaran Lebih Lanjut</w:t>
      </w:r>
    </w:p>
    <w:p>
      <w:pPr/>
      <w:r>
        <w:rPr>
          <w:lang w:val="id_ID" w:bidi="id_ID"/>
        </w:rPr>
      </w:r>
      <w:r>
        <w:rPr>
          <w:lang w:val="id_ID" w:bidi="id_ID"/>
        </w:rPr>
        <w:t>Nehemia 1:1–7:73</w:t>
      </w:r>
      <w:r>
        <w:rPr>
          <w:lang w:val="id_ID" w:bidi="id_ID"/>
        </w:rPr>
        <w:t xml:space="preserve">; </w:t>
      </w:r>
      <w:r>
        <w:rPr>
          <w:lang w:val="id_ID" w:bidi="id_ID"/>
        </w:rPr>
        <w:t>8:9–10</w:t>
      </w:r>
      <w:r>
        <w:rPr>
          <w:lang w:val="id_ID" w:bidi="id_ID"/>
        </w:rPr>
        <w:t xml:space="preserve">; </w:t>
      </w:r>
      <w:r>
        <w:rPr>
          <w:lang w:val="id_ID" w:bidi="id_ID"/>
        </w:rPr>
        <w:t>10:1–13:31</w:t>
      </w:r>
      <w:r>
        <w:rPr>
          <w:lang w:val="id_ID" w:bidi="id_ID"/>
        </w:rPr>
      </w:r>
      <w:r>
        <w:rPr>
          <w:lang w:val="id_ID" w:bidi="id_ID"/>
        </w:rPr>
      </w:r>
    </w:p>
    <w:p>
      <w:pPr/>
      <w:r>
        <w:rPr>
          <w:lang w:val="id_ID" w:bidi="id_ID"/>
        </w:rPr>
      </w:r>
    </w:p>
    <w:p>
      <w:pPr>
        <w:pStyle w:val="Heading2"/>
      </w:pPr>
      <w:r>
        <w:rPr>
          <w:lang w:val="id_ID" w:bidi="id_ID"/>
        </w:rPr>
        <w:t>Nero</w:t>
      </w:r>
      <w:r>
        <w:rPr>
          <w:lang w:val="id_ID" w:bidi="id_ID"/>
        </w:rPr>
      </w:r>
    </w:p>
    <w:p>
      <w:pPr/>
      <w:r>
        <w:rPr>
          <w:lang w:val="id_ID" w:bidi="id_ID"/>
        </w:rPr>
      </w:r>
      <w:r>
        <w:rPr>
          <w:lang w:val="id_ID" w:bidi="id_ID"/>
        </w:rPr>
        <w:t>Nero menjadi kaisar Roma pada tahun 54 M pada usia 17 tahun setelah ibunya meracuni suaminya, Kaisar Klaudius. Nero suka mendapatkan perhatian. Dia dikenal karena perilakunya yang tidak bermoral dan pengeluarannya yang boros. Selama tahun-tahun awal pemerintahannya, dia memiliki dua penasihat yang mengelola kekaisaran dengan baik:</w:t>
      </w:r>
    </w:p>
    <w:p>
      <w:pPr>
        <w:pStyle w:val="ListBullet"/>
        <w:spacing w:line="240" w:lineRule="auto"/>
        <w:ind w:left="720"/>
      </w:pPr>
      <w:r>
        <w:rPr>
          <w:lang w:val="id_ID" w:bidi="id_ID"/>
        </w:rPr>
      </w:r>
      <w:r>
        <w:rPr>
          <w:lang w:val="id_ID" w:bidi="id_ID"/>
        </w:rPr>
        <w:t>Burrus adalah Pejabat Polisi Garda Praetoria (komandan pasukan elit kaisar).</w:t>
      </w:r>
    </w:p>
    <w:p>
      <w:pPr>
        <w:pStyle w:val="ListBullet"/>
        <w:spacing w:line="240" w:lineRule="auto"/>
        <w:ind w:left="720"/>
      </w:pPr>
      <w:r>
        <w:rPr>
          <w:lang w:val="id_ID" w:bidi="id_ID"/>
        </w:rPr>
      </w:r>
      <w:r>
        <w:rPr>
          <w:lang w:val="id_ID" w:bidi="id_ID"/>
        </w:rPr>
        <w:t>Seneca adalah seorang filsuf terkenal yang menganut Stoisisme, sebuah filosofi yang menekankan akal, pengendalian diri, dan kebajikan.</w:t>
      </w:r>
    </w:p>
    <w:p>
      <w:pPr/>
      <w:r>
        <w:rPr>
          <w:lang w:val="id_ID" w:bidi="id_ID"/>
        </w:rPr>
      </w:r>
      <w:r>
        <w:rPr>
          <w:lang w:val="id_ID" w:bidi="id_ID"/>
        </w:rPr>
        <w:t>Ketika Paulus menulis kepada jemaat di Roma sekitar tahun 57 M, ia mendesak mereka untuk "tunduk kepada pemerintah" sebagai yang"ditetapkan oleh Allah" (</w:t>
      </w:r>
      <w:r>
        <w:rPr>
          <w:lang w:val="id_ID" w:bidi="id_ID"/>
        </w:rPr>
        <w:t>Roma 13:1</w:t>
      </w:r>
      <w:r>
        <w:rPr>
          <w:lang w:val="id_ID" w:bidi="id_ID"/>
        </w:rPr>
        <w:t>), karakter amoral Nero sudah dikenal luas.</w:t>
      </w:r>
    </w:p>
    <w:p>
      <w:pPr/>
      <w:r>
        <w:rPr>
          <w:lang w:val="id_ID" w:bidi="id_ID"/>
        </w:rPr>
      </w:r>
      <w:r>
        <w:rPr>
          <w:lang w:val="id_ID" w:bidi="id_ID"/>
        </w:rPr>
        <w:t xml:space="preserve">Tindakan terburuk Nero terjadi setelah dia mengatur pembunuhan ibunya pada tahun 59 M (tahun yang sama ketika Paulus mengajukan banding kepada Kaisar, </w:t>
      </w:r>
      <w:r>
        <w:rPr>
          <w:lang w:val="id_ID" w:bidi="id_ID"/>
        </w:rPr>
        <w:t>Kisah Para Rasul 25:11</w:t>
      </w:r>
      <w:r>
        <w:rPr>
          <w:lang w:val="id_ID" w:bidi="id_ID"/>
        </w:rPr>
        <w:t xml:space="preserve">). Pada tahun 62 M, dia mengasingkan dan kemudian mengeksekusi istrinya, menikahi kekasihnya, dan memaksa Burrus dan Seneca untuk pensiun. Pada tahun 64 M, kebakaran menghancurkan sebagian besar Roma. Saat itu, Nero sedang berada di luar kota, tetapi banyak yang mempercayai rumor bahwa dia sendiri yang memulai kebakaran tersebut. Nero menyalahkan orang Kristen, menuduh mereka melakukan kejahatan tersebut. Orang-orang melihat orang Kristen sebagai musuh masyarakat dan pantas dihukum, meskipun sedikit yang percaya mereka memulai kebakaran. Mereka "dihukum bukan karena pembakaran tetapi karena kebencian terhadap umat manusia" (Tacitus, </w:t>
      </w:r>
      <w:r>
        <w:rPr>
          <w:i/>
          <w:lang w:val="id_ID" w:bidi="id_ID"/>
        </w:rPr>
        <w:t>Annals</w:t>
      </w:r>
      <w:r>
        <w:rPr>
          <w:lang w:val="id_ID" w:bidi="id_ID"/>
        </w:rPr>
        <w:t xml:space="preserve"> 15.44). Penganiayaan terhadap orang Kristen di Roma sangat parah; kemungkinan besar Petrus dan Paulus dieksekusi di Roma selama waktu ini.</w:t>
      </w:r>
    </w:p>
    <w:p>
      <w:pPr/>
      <w:r>
        <w:rPr>
          <w:lang w:val="id_ID" w:bidi="id_ID"/>
        </w:rPr>
      </w:r>
      <w:r>
        <w:rPr>
          <w:lang w:val="id_ID" w:bidi="id_ID"/>
        </w:rPr>
        <w:t xml:space="preserve">Pada tahun 66 M, pemberontakan Yahudi dimulai di Kaisarea. Nero mengirim jenderalnya, Vespasian, untuk menghentikan pemberontakan tersebut. Nero menunjukkan sedikit minat dalam pemerintahan dan menghabiskan dua tahun tampil di Yunani. Dia menyerahkan pemerintahan kepada seorang prefek Roma. Ketika dia kembali ke Roma, gubernur di Prancis, Spanyol, dan Afrika menentangnya. Akibatnya, Nero bunuh diri pada tahun 68 M, dengan mengatakan, “Betapa seorang seniman mati bersamaku!” Dia adalah kaisar terakhir dan terburuk dari garis Yulius Kaisar. (Lihat juga catatan studi pada </w:t>
      </w:r>
      <w:r>
        <w:rPr>
          <w:lang w:val="id_ID" w:bidi="id_ID"/>
        </w:rPr>
        <w:t>Wahyu 13:3</w:t>
      </w:r>
      <w:r>
        <w:rPr>
          <w:lang w:val="id_ID" w:bidi="id_ID"/>
        </w:rPr>
        <w:t xml:space="preserve">, </w:t>
      </w:r>
      <w:r>
        <w:rPr>
          <w:lang w:val="id_ID" w:bidi="id_ID"/>
        </w:rPr>
        <w:t>11</w:t>
      </w:r>
      <w:r>
        <w:rPr>
          <w:lang w:val="id_ID" w:bidi="id_ID"/>
        </w:rPr>
        <w:t xml:space="preserve">, </w:t>
      </w:r>
      <w:r>
        <w:rPr>
          <w:lang w:val="id_ID" w:bidi="id_ID"/>
        </w:rPr>
        <w:t>18</w:t>
      </w:r>
      <w:r>
        <w:rPr>
          <w:lang w:val="id_ID" w:bidi="id_ID"/>
        </w:rPr>
        <w:t xml:space="preserve">; </w:t>
      </w:r>
      <w:r>
        <w:rPr>
          <w:lang w:val="id_ID" w:bidi="id_ID"/>
        </w:rPr>
        <w:t>17:8</w:t>
      </w:r>
      <w:r>
        <w:rPr>
          <w:lang w:val="id_ID" w:bidi="id_ID"/>
        </w:rPr>
        <w:t xml:space="preserve">, </w:t>
      </w:r>
      <w:r>
        <w:rPr>
          <w:lang w:val="id_ID" w:bidi="id_ID"/>
        </w:rPr>
        <w:t>10–11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Roma 13:1–7</w:t>
      </w:r>
      <w:r>
        <w:rPr>
          <w:lang w:val="id_ID" w:bidi="id_ID"/>
        </w:rPr>
      </w:r>
      <w:r>
        <w:rPr>
          <w:lang w:val="id_ID" w:bidi="id_ID"/>
        </w:rPr>
      </w:r>
    </w:p>
    <w:p>
      <w:pPr/>
      <w:r>
        <w:rPr>
          <w:lang w:val="id_ID" w:bidi="id_ID"/>
        </w:rPr>
      </w:r>
    </w:p>
    <w:p>
      <w:pPr>
        <w:pStyle w:val="Heading2"/>
      </w:pPr>
      <w:r>
        <w:rPr>
          <w:lang w:val="id_ID" w:bidi="id_ID"/>
        </w:rPr>
        <w:t>Nikodemus</w:t>
      </w:r>
      <w:r>
        <w:rPr>
          <w:lang w:val="id_ID" w:bidi="id_ID"/>
        </w:rPr>
      </w:r>
    </w:p>
    <w:p>
      <w:pPr/>
      <w:r>
        <w:rPr>
          <w:lang w:val="id_ID" w:bidi="id_ID"/>
        </w:rPr>
      </w:r>
      <w:r>
        <w:rPr>
          <w:lang w:val="id_ID" w:bidi="id_ID"/>
        </w:rPr>
        <w:t>Nikodemus adalah seorang Farisi Yahudi yang dihormati (</w:t>
      </w:r>
      <w:r>
        <w:rPr>
          <w:lang w:val="id_ID" w:bidi="id_ID"/>
        </w:rPr>
        <w:t>Yohanes 3:1</w:t>
      </w:r>
      <w:r>
        <w:rPr>
          <w:lang w:val="id_ID" w:bidi="id_ID"/>
        </w:rPr>
        <w:t>) dan anggota terkemuka dari majelis tinggi. Tampaknya, dia menjadi pengikut Yesus. Injil Yohanes adalah satu-satunya tempat di mana dia disebutkan.</w:t>
      </w:r>
    </w:p>
    <w:p>
      <w:pPr/>
      <w:r>
        <w:rPr>
          <w:lang w:val="id_ID" w:bidi="id_ID"/>
        </w:rPr>
      </w:r>
      <w:r>
        <w:rPr>
          <w:lang w:val="id_ID" w:bidi="id_ID"/>
        </w:rPr>
        <w:t>Nikodemus merasa penasaran dengan otoritas dan mukjizat Yesus. Oleh karena itu, Nikodemus mengunjungi Yesus secara diam-diam pada malam hari untuk mempelajari lebih lanjut tentang-Nya. Yesus mengatakan kepada Nikodemus bahwa ia harus dilahirkan kembali untuk dapat masuk ke dalam kerajaan Allah (</w:t>
      </w:r>
      <w:r>
        <w:rPr>
          <w:lang w:val="id_ID" w:bidi="id_ID"/>
        </w:rPr>
        <w:t>Yohanes 3:1–8</w:t>
      </w:r>
      <w:r>
        <w:rPr>
          <w:lang w:val="id_ID" w:bidi="id_ID"/>
        </w:rPr>
        <w:t>). Injil tidak mengungkapkan tanggapan Nikodemus.</w:t>
      </w:r>
    </w:p>
    <w:p>
      <w:pPr/>
      <w:r>
        <w:rPr>
          <w:lang w:val="id_ID" w:bidi="id_ID"/>
        </w:rPr>
      </w:r>
      <w:r>
        <w:rPr>
          <w:lang w:val="id_ID" w:bidi="id_ID"/>
        </w:rPr>
        <w:t>Berbeda dengan rekan-rekannya di mahkamah tinggi Yahudi, dia berpendapat kuat bahwa Yesus layak mendapatkan pengadilan yang adil (</w:t>
      </w:r>
      <w:r>
        <w:rPr>
          <w:lang w:val="id_ID" w:bidi="id_ID"/>
        </w:rPr>
        <w:t>Yohanes 7:50–51</w:t>
      </w:r>
      <w:r>
        <w:rPr>
          <w:lang w:val="id_ID" w:bidi="id_ID"/>
        </w:rPr>
        <w:t>). Setelah Yesus wafat di kayu salib, dia membeli tiga puluh empat kilogram minyak wangi mahal untuk penguburan. Dia membawanya ke makam dan membantu Yusuf dari Arimatea menguburkan Yesus (</w:t>
      </w:r>
      <w:r>
        <w:rPr>
          <w:lang w:val="id_ID" w:bidi="id_ID"/>
        </w:rPr>
        <w:t>Yohanes 19:39–42</w:t>
      </w:r>
      <w:r>
        <w:rPr>
          <w:lang w:val="id_ID" w:bidi="id_ID"/>
        </w:rPr>
        <w:t>). Dengan demikian, Nikodemus tampaknya menjadi seorang Farisi yang mulai percaya pada Yesus dan bersedia menunjukkan komitmennya secara terbuka setelah kematian Yesus.</w:t>
      </w:r>
    </w:p>
    <w:p>
      <w:pPr/>
      <w:r>
        <w:rPr>
          <w:lang w:val="id_ID" w:bidi="id_ID"/>
        </w:rPr>
      </w:r>
      <w:r>
        <w:rPr>
          <w:u w:val="single"/>
          <w:lang w:val="id_ID" w:bidi="id_ID"/>
        </w:rPr>
        <w:t>Ayat-ayat untuk Pembelajaran Lebih Lanjut</w:t>
      </w:r>
    </w:p>
    <w:p>
      <w:pPr/>
      <w:r>
        <w:rPr>
          <w:lang w:val="id_ID" w:bidi="id_ID"/>
        </w:rPr>
      </w:r>
      <w:r>
        <w:rPr>
          <w:lang w:val="id_ID" w:bidi="id_ID"/>
        </w:rPr>
        <w:t>Yohanes 3:1–9</w:t>
      </w:r>
      <w:r>
        <w:rPr>
          <w:lang w:val="id_ID" w:bidi="id_ID"/>
        </w:rPr>
        <w:t xml:space="preserve">; </w:t>
      </w:r>
      <w:r>
        <w:rPr>
          <w:lang w:val="id_ID" w:bidi="id_ID"/>
        </w:rPr>
        <w:t>7:50</w:t>
      </w:r>
      <w:r>
        <w:rPr>
          <w:lang w:val="id_ID" w:bidi="id_ID"/>
        </w:rPr>
        <w:t xml:space="preserve">; </w:t>
      </w:r>
      <w:r>
        <w:rPr>
          <w:lang w:val="id_ID" w:bidi="id_ID"/>
        </w:rPr>
        <w:t>19:39–42</w:t>
      </w:r>
      <w:r>
        <w:rPr>
          <w:lang w:val="id_ID" w:bidi="id_ID"/>
        </w:rPr>
      </w:r>
      <w:r>
        <w:rPr>
          <w:lang w:val="id_ID" w:bidi="id_ID"/>
        </w:rPr>
      </w:r>
    </w:p>
    <w:p>
      <w:pPr/>
      <w:r>
        <w:rPr>
          <w:lang w:val="id_ID" w:bidi="id_ID"/>
        </w:rPr>
      </w:r>
    </w:p>
    <w:p>
      <w:pPr>
        <w:pStyle w:val="Heading2"/>
      </w:pPr>
      <w:r>
        <w:rPr>
          <w:lang w:val="id_ID" w:bidi="id_ID"/>
        </w:rPr>
        <w:t>Nuh</w:t>
      </w:r>
      <w:r>
        <w:rPr>
          <w:lang w:val="id_ID" w:bidi="id_ID"/>
        </w:rPr>
      </w:r>
    </w:p>
    <w:p>
      <w:pPr/>
      <w:r>
        <w:rPr>
          <w:lang w:val="id_ID" w:bidi="id_ID"/>
        </w:rPr>
      </w:r>
      <w:r>
        <w:rPr>
          <w:lang w:val="id_ID" w:bidi="id_ID"/>
        </w:rPr>
        <w:t>Nuh adalah putra Lamekh dan keturunan Set (</w:t>
      </w:r>
      <w:r>
        <w:rPr>
          <w:lang w:val="id_ID" w:bidi="id_ID"/>
        </w:rPr>
        <w:t>Kejadian 5:3–29</w:t>
      </w:r>
      <w:r>
        <w:rPr>
          <w:lang w:val="id_ID" w:bidi="id_ID"/>
        </w:rPr>
        <w:t>). Lamekh mungkin berharap bahwa Nuh, yang namanya berarti "istirahat" atau "kelegaan," akan meringankan kutukan untuk bekerja keras di atas tanah. Namun, Allah justru menggunakan Nuh untuk membantu membersihkan dunia dari kejahatan.</w:t>
      </w:r>
    </w:p>
    <w:p>
      <w:pPr/>
      <w:r>
        <w:rPr>
          <w:lang w:val="id_ID" w:bidi="id_ID"/>
        </w:rPr>
      </w:r>
      <w:r>
        <w:rPr>
          <w:lang w:val="id_ID" w:bidi="id_ID"/>
        </w:rPr>
        <w:t>Allah berencana menghancurkan ciptaan karena kejahatan manusia yang meluas (</w:t>
      </w:r>
      <w:r>
        <w:rPr>
          <w:lang w:val="id_ID" w:bidi="id_ID"/>
        </w:rPr>
        <w:t>Kejadian 6:1–7</w:t>
      </w:r>
      <w:r>
        <w:rPr>
          <w:lang w:val="id_ID" w:bidi="id_ID"/>
        </w:rPr>
        <w:t xml:space="preserve">; lihat </w:t>
      </w:r>
      <w:r>
        <w:rPr>
          <w:lang w:val="id_ID" w:bidi="id_ID"/>
        </w:rPr>
        <w:t>Matius 24:37–39</w:t>
      </w:r>
      <w:r>
        <w:rPr>
          <w:lang w:val="id_ID" w:bidi="id_ID"/>
        </w:rPr>
        <w:t xml:space="preserve">; </w:t>
      </w:r>
      <w:r>
        <w:rPr>
          <w:lang w:val="id_ID" w:bidi="id_ID"/>
        </w:rPr>
        <w:t>Lukas 17:26–27</w:t>
      </w:r>
      <w:r>
        <w:rPr>
          <w:lang w:val="id_ID" w:bidi="id_ID"/>
        </w:rPr>
        <w:t>), tetapi Dia memilih untuk menyelamatkan Nuh (</w:t>
      </w:r>
      <w:r>
        <w:rPr>
          <w:lang w:val="id_ID" w:bidi="id_ID"/>
        </w:rPr>
        <w:t>Kejadian 6:8</w:t>
      </w:r>
      <w:r>
        <w:rPr>
          <w:lang w:val="id_ID" w:bidi="id_ID"/>
        </w:rPr>
        <w:t>). Allah memberikan Nuh, seorang yang benar dan tidak bercela (</w:t>
      </w:r>
      <w:r>
        <w:rPr>
          <w:lang w:val="id_ID" w:bidi="id_ID"/>
        </w:rPr>
        <w:t>Kejadian 6:9</w:t>
      </w:r>
      <w:r>
        <w:rPr>
          <w:lang w:val="id_ID" w:bidi="id_ID"/>
        </w:rPr>
        <w:t>), petunjuk rinci untuk membangun bahtera. Hanya keluarga Nuh yang berjumlah delapan orang dan setiap jenis makhluk yang akan diselamatkan (</w:t>
      </w:r>
      <w:r>
        <w:rPr>
          <w:lang w:val="id_ID" w:bidi="id_ID"/>
        </w:rPr>
        <w:t>Kejadian 6:14–8:19</w:t>
      </w:r>
      <w:r>
        <w:rPr>
          <w:lang w:val="id_ID" w:bidi="id_ID"/>
        </w:rPr>
        <w:t>). Setelah air bah, Nuh dan keluarganya meninggalkan bahtera. Nuh menyenangkan Allah dengan membangun mezbah dan mempersembahkan korban. Allah berjanji tidak akan pernah membanjiri seluruh bumi lagi atau mengacaukan musim, meskipun ada dosa manusia (</w:t>
      </w:r>
      <w:r>
        <w:rPr>
          <w:lang w:val="id_ID" w:bidi="id_ID"/>
        </w:rPr>
        <w:t>Kejadian 8:20–9:17</w:t>
      </w:r>
      <w:r>
        <w:rPr>
          <w:lang w:val="id_ID" w:bidi="id_ID"/>
        </w:rPr>
        <w:t>).</w:t>
      </w:r>
    </w:p>
    <w:p>
      <w:pPr/>
      <w:r>
        <w:rPr>
          <w:lang w:val="id_ID" w:bidi="id_ID"/>
        </w:rPr>
      </w:r>
      <w:r>
        <w:rPr>
          <w:lang w:val="id_ID" w:bidi="id_ID"/>
        </w:rPr>
        <w:t>Anak-anak Nuh adalah Sem, Ham, dan Yafet. Semua bangsa di Bumi berasal dari mereka (</w:t>
      </w:r>
      <w:r>
        <w:rPr>
          <w:lang w:val="id_ID" w:bidi="id_ID"/>
        </w:rPr>
        <w:t>Kejadian 9:18–19</w:t>
      </w:r>
      <w:r>
        <w:rPr>
          <w:lang w:val="id_ID" w:bidi="id_ID"/>
        </w:rPr>
        <w:t>). Ketika Nuh mabuk dari anggur yang dibuatnya, anak-anaknya dan keturunan mereka menerima kutukan atau berkat berdasarkan tindakan mereka terhadapnya (</w:t>
      </w:r>
      <w:r>
        <w:rPr>
          <w:lang w:val="id_ID" w:bidi="id_ID"/>
        </w:rPr>
        <w:t>Kejadian 9:20–27</w:t>
      </w:r>
      <w:r>
        <w:rPr>
          <w:lang w:val="id_ID" w:bidi="id_ID"/>
        </w:rPr>
        <w:t>). Nuh hidup selama 950 tahun, termasuk 350 tahun setelah air bah (</w:t>
      </w:r>
      <w:r>
        <w:rPr>
          <w:lang w:val="id_ID" w:bidi="id_ID"/>
        </w:rPr>
        <w:t>Kejadian 9:28–29</w:t>
      </w:r>
      <w:r>
        <w:rPr>
          <w:lang w:val="id_ID" w:bidi="id_ID"/>
        </w:rPr>
        <w:t xml:space="preserve">). Dia adalah contoh kebenaran, ketaatan, keberanian, dan iman (lihat </w:t>
      </w:r>
      <w:r>
        <w:rPr>
          <w:lang w:val="id_ID" w:bidi="id_ID"/>
        </w:rPr>
        <w:t>Yehezkiel 14:12–20</w:t>
      </w:r>
      <w:r>
        <w:rPr>
          <w:lang w:val="id_ID" w:bidi="id_ID"/>
        </w:rPr>
        <w:t xml:space="preserve">; </w:t>
      </w:r>
      <w:r>
        <w:rPr>
          <w:lang w:val="id_ID" w:bidi="id_ID"/>
        </w:rPr>
        <w:t>Ibrani 11:7</w:t>
      </w:r>
      <w:r>
        <w:rPr>
          <w:lang w:val="id_ID" w:bidi="id_ID"/>
        </w:rPr>
        <w:t xml:space="preserve">; </w:t>
      </w:r>
      <w:r>
        <w:rPr>
          <w:lang w:val="id_ID" w:bidi="id_ID"/>
        </w:rPr>
        <w:t>2 Petrus 2:5</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5:28–10:1</w:t>
      </w:r>
      <w:r>
        <w:rPr>
          <w:lang w:val="id_ID" w:bidi="id_ID"/>
        </w:rPr>
        <w:t xml:space="preserve">; </w:t>
      </w:r>
      <w:r>
        <w:rPr>
          <w:lang w:val="id_ID" w:bidi="id_ID"/>
        </w:rPr>
        <w:t>1 Tawarikh 1:4</w:t>
      </w:r>
      <w:r>
        <w:rPr>
          <w:lang w:val="id_ID" w:bidi="id_ID"/>
        </w:rPr>
        <w:t xml:space="preserve">; </w:t>
      </w:r>
      <w:r>
        <w:rPr>
          <w:lang w:val="id_ID" w:bidi="id_ID"/>
        </w:rPr>
        <w:t>Yesaya 54:9</w:t>
      </w:r>
      <w:r>
        <w:rPr>
          <w:lang w:val="id_ID" w:bidi="id_ID"/>
        </w:rPr>
        <w:t xml:space="preserve">; </w:t>
      </w:r>
      <w:r>
        <w:rPr>
          <w:lang w:val="id_ID" w:bidi="id_ID"/>
        </w:rPr>
        <w:t>Yehezkiel 14:12–20</w:t>
      </w:r>
      <w:r>
        <w:rPr>
          <w:lang w:val="id_ID" w:bidi="id_ID"/>
        </w:rPr>
        <w:t xml:space="preserve">; </w:t>
      </w:r>
      <w:r>
        <w:rPr>
          <w:lang w:val="id_ID" w:bidi="id_ID"/>
        </w:rPr>
        <w:t>Matius 24:37–38</w:t>
      </w:r>
      <w:r>
        <w:rPr>
          <w:lang w:val="id_ID" w:bidi="id_ID"/>
        </w:rPr>
        <w:t xml:space="preserve">; </w:t>
      </w:r>
      <w:r>
        <w:rPr>
          <w:lang w:val="id_ID" w:bidi="id_ID"/>
        </w:rPr>
        <w:t>Lukas 3:36</w:t>
      </w:r>
      <w:r>
        <w:rPr>
          <w:lang w:val="id_ID" w:bidi="id_ID"/>
        </w:rPr>
        <w:t xml:space="preserve">; </w:t>
      </w:r>
      <w:r>
        <w:rPr>
          <w:lang w:val="id_ID" w:bidi="id_ID"/>
        </w:rPr>
        <w:t>Lukas 17:26–27</w:t>
      </w:r>
      <w:r>
        <w:rPr>
          <w:lang w:val="id_ID" w:bidi="id_ID"/>
        </w:rPr>
        <w:t xml:space="preserve">; </w:t>
      </w:r>
      <w:r>
        <w:rPr>
          <w:lang w:val="id_ID" w:bidi="id_ID"/>
        </w:rPr>
        <w:t>Ibrani 11:7</w:t>
      </w:r>
      <w:r>
        <w:rPr>
          <w:lang w:val="id_ID" w:bidi="id_ID"/>
        </w:rPr>
        <w:t xml:space="preserve">; </w:t>
      </w:r>
      <w:r>
        <w:rPr>
          <w:lang w:val="id_ID" w:bidi="id_ID"/>
        </w:rPr>
        <w:t>1 Petrus 3:20–21</w:t>
      </w:r>
      <w:r>
        <w:rPr>
          <w:lang w:val="id_ID" w:bidi="id_ID"/>
        </w:rPr>
        <w:t xml:space="preserve">; </w:t>
      </w:r>
      <w:r>
        <w:rPr>
          <w:lang w:val="id_ID" w:bidi="id_ID"/>
        </w:rPr>
        <w:t>2 Petrus 2:5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