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Study Notes (Profiles)</w:t>
      </w:r>
      <w:r>
        <w:rPr>
          <w:lang w:val="pt_PT" w:bidi="pt_PT"/>
        </w:rPr>
      </w:r>
    </w:p>
    <w:p>
      <w:pPr/>
      <w:r>
        <w:rPr>
          <w:lang w:val="pt_PT" w:bidi="pt_PT"/>
        </w:rPr>
      </w:r>
      <w:r>
        <w:rPr>
          <w:b/>
          <w:lang w:val="pt_PT" w:bidi="pt_PT"/>
        </w:rPr>
        <w:t>Aquifer Open Study Notes (Profiles)</w:t>
      </w:r>
    </w:p>
    <w:p>
      <w:pPr/>
      <w:r>
        <w:rPr>
          <w:lang w:val="pt_PT" w:bidi="pt_PT"/>
        </w:rPr>
      </w:r>
      <w:r>
        <w:rPr>
          <w:lang w:val="pt_PT" w:bidi="pt_PT"/>
        </w:rPr>
        <w:t xml:space="preserve">This work is an adaptation of </w:t>
      </w:r>
      <w:r>
        <w:rPr>
          <w:lang w:val="pt_PT" w:bidi="pt_PT"/>
        </w:rPr>
        <w:t>Tyndale Open Study Notes</w:t>
      </w:r>
      <w:r>
        <w:rPr>
          <w:lang w:val="pt_PT" w:bidi="pt_PT"/>
        </w:rPr>
        <w:t xml:space="preserve"> © 2023 Tyndale House Publishers, licensed under the CC BY-SA 4.0 license. The adaptation, </w:t>
      </w:r>
      <w:r>
        <w:rPr>
          <w:lang w:val="pt_PT" w:bidi="pt_PT"/>
        </w:rPr>
        <w:t>Aquifer Open Study Notes</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Study Notes (Profiles)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B</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Babilônia</w:t>
      </w:r>
      <w:r>
        <w:rPr>
          <w:lang w:val="pt_PT" w:bidi="pt_PT"/>
        </w:rPr>
      </w:r>
    </w:p>
    <w:p>
      <w:pPr/>
      <w:r>
        <w:rPr>
          <w:lang w:val="pt_PT" w:bidi="pt_PT"/>
        </w:rPr>
      </w:r>
      <w:r>
        <w:rPr>
          <w:lang w:val="pt_PT" w:bidi="pt_PT"/>
        </w:rPr>
        <w:t>Babilônia, uma das cidades mais antigas do mundo, foi o centro da civilização babilônica. É frequentemente usada como um símbolo do orgulho humano desafiador.</w:t>
      </w:r>
    </w:p>
    <w:p>
      <w:pPr/>
      <w:r>
        <w:rPr>
          <w:lang w:val="pt_PT" w:bidi="pt_PT"/>
        </w:rPr>
      </w:r>
      <w:r>
        <w:rPr>
          <w:lang w:val="pt_PT" w:bidi="pt_PT"/>
        </w:rPr>
        <w:t>Ninrode fundou Babilônia algumas gerações após o dilúvio (</w:t>
      </w:r>
      <w:r>
        <w:rPr>
          <w:lang w:val="pt_PT" w:bidi="pt_PT"/>
        </w:rPr>
        <w:t>Gn 10.8–10</w:t>
      </w:r>
      <w:r>
        <w:rPr>
          <w:lang w:val="pt_PT" w:bidi="pt_PT"/>
        </w:rPr>
        <w:t>). Ele foi um dos primeiros governantes poderosos da história. O nome Babilônia vem de Babel, que significa "porta de deus" na língua babilônica. Babilônia foi provavelmente onde a torre de Babel se ergueu (</w:t>
      </w:r>
      <w:r>
        <w:rPr>
          <w:lang w:val="pt_PT" w:bidi="pt_PT"/>
        </w:rPr>
        <w:t>Gn 11.1–9</w:t>
      </w:r>
      <w:r>
        <w:rPr>
          <w:lang w:val="pt_PT" w:bidi="pt_PT"/>
        </w:rPr>
        <w:t>). Esta torre foi uma tentativa inicial dos humanos de criar uma identidade separada do Criador. Abraão e sua família deixaram essa orgulhosa civilização quando viajaram de Ur dos Caldeus por volta de 2000 a.C. Embora muitos reinos tenham governado Babilônia ao longo dos séculos, a cidade permaneceu uma líder cultural e religiosa.</w:t>
      </w:r>
    </w:p>
    <w:p>
      <w:pPr>
        <w:pStyle w:val="Heading4"/>
      </w:pPr>
      <w:r>
        <w:rPr>
          <w:lang w:val="pt_PT" w:bidi="pt_PT"/>
        </w:rPr>
        <w:t>Civilização suméria (3200–2000 a.C.)</w:t>
      </w:r>
    </w:p>
    <w:p>
      <w:pPr/>
      <w:r>
        <w:rPr>
          <w:lang w:val="pt_PT" w:bidi="pt_PT"/>
        </w:rPr>
      </w:r>
      <w:r>
        <w:rPr>
          <w:lang w:val="pt_PT" w:bidi="pt_PT"/>
        </w:rPr>
        <w:t>A primeira grande civilização na Babilônia foi a Suméria, localizada ao sul da Babilônia. Os sumérios criaram a escrita cuneiforme, utilizada pelas culturas mesopotâmicas por três mil anos.</w:t>
      </w:r>
    </w:p>
    <w:p>
      <w:pPr>
        <w:pStyle w:val="Heading4"/>
      </w:pPr>
      <w:r>
        <w:rPr>
          <w:lang w:val="pt_PT" w:bidi="pt_PT"/>
        </w:rPr>
        <w:t>O Império Acádico (2334–2154 a.C.)</w:t>
      </w:r>
    </w:p>
    <w:p>
      <w:pPr/>
      <w:r>
        <w:rPr>
          <w:lang w:val="pt_PT" w:bidi="pt_PT"/>
        </w:rPr>
      </w:r>
      <w:r>
        <w:rPr>
          <w:lang w:val="pt_PT" w:bidi="pt_PT"/>
        </w:rPr>
        <w:t>Ao norte da Babilônia, o Rei Sargão I de Acádia, que governou de 2339 a 2279 a.C., estabeleceu a cidade capital de Acádia. Ele alcançou domínio político e cultural sobre a Mesopotâmia. O Império acádico durou quase dois séculos.</w:t>
      </w:r>
    </w:p>
    <w:p>
      <w:pPr>
        <w:pStyle w:val="Heading4"/>
      </w:pPr>
      <w:r>
        <w:rPr>
          <w:lang w:val="pt_PT" w:bidi="pt_PT"/>
        </w:rPr>
        <w:t>Primeiro Reino Babilônico (1900–1600 a.C.)</w:t>
      </w:r>
    </w:p>
    <w:p>
      <w:pPr/>
      <w:r>
        <w:rPr>
          <w:lang w:val="pt_PT" w:bidi="pt_PT"/>
        </w:rPr>
      </w:r>
      <w:r>
        <w:rPr>
          <w:lang w:val="pt_PT" w:bidi="pt_PT"/>
        </w:rPr>
        <w:t>Durante o Império acádico, nômades de língua semítica da Síria, conhecidos como Amurru ou Amoritas, migraram para a Babilônia. Os babilônios urbanos os consideravam bárbaros. Eventualmente, eles estabeleceram um novo reino babilônico sob o controle dos amoritas. Hamurábi, o sexto rei dessa dinastia, governou de 1792 a 1750 a.C. e expandiu significativamente o reino. No entanto, a glória da Babilônia foi de curta duração. Sob o governo do filho de Hamurábi, o reino declinou e durou apenas mais um século.</w:t>
      </w:r>
    </w:p>
    <w:p>
      <w:pPr>
        <w:pStyle w:val="Heading4"/>
      </w:pPr>
      <w:r>
        <w:rPr>
          <w:lang w:val="pt_PT" w:bidi="pt_PT"/>
        </w:rPr>
        <w:t>Domínio assírio (900–614 a.C.)</w:t>
      </w:r>
    </w:p>
    <w:p>
      <w:pPr/>
      <w:r>
        <w:rPr>
          <w:lang w:val="pt_PT" w:bidi="pt_PT"/>
        </w:rPr>
      </w:r>
      <w:r>
        <w:rPr>
          <w:lang w:val="pt_PT" w:bidi="pt_PT"/>
        </w:rPr>
        <w:t xml:space="preserve">Em 851 a.C., o rei assírio Salmaneser III, que governou de 858 a 824 a.C., entrou em Babilônia. Ele tratou a antiga cidade com respeito e permitiu que seu rei permanecesse como vassalo. Cerca de 150 anos depois, por volta de 705 a.C., um rei vassalo babilônico chamado Merodaque-Baladã liderou uma rebelião. Ele enviou embaixadores ao rei Ezequias de Judá em busca de apoio (veja </w:t>
      </w:r>
      <w:r>
        <w:rPr>
          <w:lang w:val="pt_PT" w:bidi="pt_PT"/>
        </w:rPr>
        <w:t>2Rs 20.12–19</w:t>
      </w:r>
      <w:r>
        <w:rPr>
          <w:lang w:val="pt_PT" w:bidi="pt_PT"/>
        </w:rPr>
        <w:t xml:space="preserve">; </w:t>
      </w:r>
      <w:r>
        <w:rPr>
          <w:lang w:val="pt_PT" w:bidi="pt_PT"/>
        </w:rPr>
        <w:t>Is 39</w:t>
      </w:r>
      <w:r>
        <w:rPr>
          <w:lang w:val="pt_PT" w:bidi="pt_PT"/>
        </w:rPr>
        <w:t>). A Assíria rapidamente esmagou a rebelião de Merodaque-Baladã, e sua dominação continuou por mais um século.</w:t>
      </w:r>
    </w:p>
    <w:p>
      <w:pPr>
        <w:pStyle w:val="Heading4"/>
      </w:pPr>
      <w:r>
        <w:rPr>
          <w:lang w:val="pt_PT" w:bidi="pt_PT"/>
        </w:rPr>
        <w:t>Império Neo-Babilônico (612–539 a.C.)</w:t>
      </w:r>
    </w:p>
    <w:p>
      <w:pPr/>
      <w:r>
        <w:rPr>
          <w:lang w:val="pt_PT" w:bidi="pt_PT"/>
        </w:rPr>
      </w:r>
      <w:r>
        <w:rPr>
          <w:lang w:val="pt_PT" w:bidi="pt_PT"/>
        </w:rPr>
        <w:t xml:space="preserve">O príncipe caldeu Nabopolassar assumiu o trono da Babilônia de 625 a 605 a.C., encerrando o Império Assírio. Seu filho, Nabucodonosor II, governou de 605 a 562 a.C. Sob Nabucodonosor, Babilônia tornou-se a principal potência no Oriente Próximo e uma cidade de grande esplendor (veja </w:t>
      </w:r>
      <w:r>
        <w:rPr>
          <w:lang w:val="pt_PT" w:bidi="pt_PT"/>
        </w:rPr>
        <w:t>Dn 1–4</w:t>
      </w:r>
      <w:r>
        <w:rPr>
          <w:lang w:val="pt_PT" w:bidi="pt_PT"/>
        </w:rPr>
        <w:t>).</w:t>
      </w:r>
    </w:p>
    <w:p>
      <w:pPr/>
      <w:r>
        <w:rPr>
          <w:lang w:val="pt_PT" w:bidi="pt_PT"/>
        </w:rPr>
      </w:r>
      <w:r>
        <w:rPr>
          <w:lang w:val="pt_PT" w:bidi="pt_PT"/>
        </w:rPr>
        <w:t xml:space="preserve">Após a morte de Nabucodonosor, Nabonido tornou-se o próximo rei da Babilônia. Nabonido foi anteriormente um alto funcionário do governo que trabalhou com outros reinos. Ele governou a Babilônia de cerca de 555 a.C. a 539 a.C. Nabonido negligenciou a Babilônia e perdeu seu apoio. Quando Ciro II da Pérsia, que governou de 559 a 530 a.C., atacou a cidade em outubro de 539 a.C. (veja </w:t>
      </w:r>
      <w:r>
        <w:rPr>
          <w:lang w:val="pt_PT" w:bidi="pt_PT"/>
        </w:rPr>
        <w:t>Dn 5.30–31</w:t>
      </w:r>
      <w:r>
        <w:rPr>
          <w:lang w:val="pt_PT" w:bidi="pt_PT"/>
        </w:rPr>
        <w:t xml:space="preserve"> e </w:t>
      </w:r>
      <w:r>
        <w:rPr>
          <w:lang w:val="pt_PT" w:bidi="pt_PT"/>
        </w:rPr>
        <w:t>nota de estudo em Dn 5.31</w:t>
      </w:r>
      <w:r>
        <w:rPr>
          <w:lang w:val="pt_PT" w:bidi="pt_PT"/>
        </w:rPr>
        <w:t>), a cidade se rendeu sem uma batalha. Esta rendição marcou o fim da Babilônia independente.</w:t>
      </w:r>
    </w:p>
    <w:p>
      <w:pPr>
        <w:pStyle w:val="Heading4"/>
      </w:pPr>
      <w:r>
        <w:rPr>
          <w:lang w:val="pt_PT" w:bidi="pt_PT"/>
        </w:rPr>
        <w:t>O inimigo simbólico do povo de Deus</w:t>
      </w:r>
    </w:p>
    <w:p>
      <w:pPr/>
      <w:r>
        <w:rPr>
          <w:lang w:val="pt_PT" w:bidi="pt_PT"/>
        </w:rPr>
      </w:r>
      <w:r>
        <w:rPr>
          <w:lang w:val="pt_PT" w:bidi="pt_PT"/>
        </w:rPr>
        <w:t>Em 1 Pedro e Apocalipse, Roma é representada como Babilônia. Roma é “Babilônia A Grande, A MÃE DAS PROSTITUTAS E DAS ABOMINAÇÕES DA TERRA” (</w:t>
      </w:r>
      <w:r>
        <w:rPr>
          <w:lang w:val="pt_PT" w:bidi="pt_PT"/>
        </w:rPr>
        <w:t>Ap 17.5</w:t>
      </w:r>
      <w:r>
        <w:rPr>
          <w:lang w:val="pt_PT" w:bidi="pt_PT"/>
        </w:rPr>
        <w:t>). É retratada como um centro extremamente imoral de riqueza e comércio, governando sobre os reis da terra e perseguindo o povo de Deus. Os reis e mercadores da terra lamentarão sua queda (</w:t>
      </w:r>
      <w:r>
        <w:rPr>
          <w:lang w:val="pt_PT" w:bidi="pt_PT"/>
        </w:rPr>
        <w:t>Ap 18.9–19</w:t>
      </w:r>
      <w:r>
        <w:rPr>
          <w:lang w:val="pt_PT" w:bidi="pt_PT"/>
        </w:rPr>
        <w:t>). Mas o povo de Deus celebrará porque sua opressão terminou e eles podem adorar a Deus livremente.</w:t>
      </w:r>
    </w:p>
    <w:p>
      <w:pPr/>
      <w:r>
        <w:rPr>
          <w:lang w:val="pt_PT" w:bidi="pt_PT"/>
        </w:rPr>
      </w:r>
      <w:r>
        <w:rPr>
          <w:u w:val="single"/>
          <w:lang w:val="pt_PT" w:bidi="pt_PT"/>
        </w:rPr>
        <w:t>Passagens para estudo complementar</w:t>
      </w:r>
    </w:p>
    <w:p>
      <w:pPr/>
      <w:r>
        <w:rPr>
          <w:lang w:val="pt_PT" w:bidi="pt_PT"/>
        </w:rPr>
      </w:r>
      <w:r>
        <w:rPr>
          <w:lang w:val="pt_PT" w:bidi="pt_PT"/>
        </w:rPr>
        <w:t>Gênesis 10.8–9</w:t>
      </w:r>
      <w:r>
        <w:rPr>
          <w:lang w:val="pt_PT" w:bidi="pt_PT"/>
        </w:rPr>
        <w:t xml:space="preserve">; </w:t>
      </w:r>
      <w:r>
        <w:rPr>
          <w:lang w:val="pt_PT" w:bidi="pt_PT"/>
        </w:rPr>
        <w:t>11.1–9</w:t>
      </w:r>
      <w:r>
        <w:rPr>
          <w:lang w:val="pt_PT" w:bidi="pt_PT"/>
        </w:rPr>
        <w:t xml:space="preserve">; </w:t>
      </w:r>
      <w:r>
        <w:rPr>
          <w:lang w:val="pt_PT" w:bidi="pt_PT"/>
        </w:rPr>
        <w:t>2 Reis 20.12–19</w:t>
      </w:r>
      <w:r>
        <w:rPr>
          <w:lang w:val="pt_PT" w:bidi="pt_PT"/>
        </w:rPr>
        <w:t xml:space="preserve">; </w:t>
      </w:r>
      <w:r>
        <w:rPr>
          <w:lang w:val="pt_PT" w:bidi="pt_PT"/>
        </w:rPr>
        <w:t>24.1–25.30</w:t>
      </w:r>
      <w:r>
        <w:rPr>
          <w:lang w:val="pt_PT" w:bidi="pt_PT"/>
        </w:rPr>
        <w:t xml:space="preserve">; </w:t>
      </w:r>
      <w:r>
        <w:rPr>
          <w:lang w:val="pt_PT" w:bidi="pt_PT"/>
        </w:rPr>
        <w:t>Isaías 39</w:t>
      </w:r>
      <w:r>
        <w:rPr>
          <w:lang w:val="pt_PT" w:bidi="pt_PT"/>
        </w:rPr>
        <w:t xml:space="preserve">; </w:t>
      </w:r>
      <w:r>
        <w:rPr>
          <w:lang w:val="pt_PT" w:bidi="pt_PT"/>
        </w:rPr>
        <w:t>Daniel 1–5</w:t>
      </w:r>
      <w:r>
        <w:rPr>
          <w:lang w:val="pt_PT" w:bidi="pt_PT"/>
        </w:rPr>
        <w:t xml:space="preserve">; </w:t>
      </w:r>
      <w:r>
        <w:rPr>
          <w:lang w:val="pt_PT" w:bidi="pt_PT"/>
        </w:rPr>
        <w:t>1 Pedro 5.13</w:t>
      </w:r>
      <w:r>
        <w:rPr>
          <w:lang w:val="pt_PT" w:bidi="pt_PT"/>
        </w:rPr>
        <w:t xml:space="preserve">; </w:t>
      </w:r>
      <w:r>
        <w:rPr>
          <w:lang w:val="pt_PT" w:bidi="pt_PT"/>
        </w:rPr>
        <w:t>Apocalipse 14.8</w:t>
      </w:r>
      <w:r>
        <w:rPr>
          <w:lang w:val="pt_PT" w:bidi="pt_PT"/>
        </w:rPr>
        <w:t xml:space="preserve">; </w:t>
      </w:r>
      <w:r>
        <w:rPr>
          <w:lang w:val="pt_PT" w:bidi="pt_PT"/>
        </w:rPr>
        <w:t>16.19</w:t>
      </w:r>
      <w:r>
        <w:rPr>
          <w:lang w:val="pt_PT" w:bidi="pt_PT"/>
        </w:rPr>
        <w:t xml:space="preserve">; </w:t>
      </w:r>
      <w:r>
        <w:rPr>
          <w:lang w:val="pt_PT" w:bidi="pt_PT"/>
        </w:rPr>
        <w:t>17.5</w:t>
      </w:r>
      <w:r>
        <w:rPr>
          <w:lang w:val="pt_PT" w:bidi="pt_PT"/>
        </w:rPr>
        <w:t xml:space="preserve">; </w:t>
      </w:r>
      <w:r>
        <w:rPr>
          <w:lang w:val="pt_PT" w:bidi="pt_PT"/>
        </w:rPr>
        <w:t>18.2–21</w:t>
      </w:r>
      <w:r>
        <w:rPr>
          <w:lang w:val="pt_PT" w:bidi="pt_PT"/>
        </w:rPr>
        <w:t xml:space="preserve">; </w:t>
      </w:r>
      <w:r>
        <w:rPr>
          <w:lang w:val="pt_PT" w:bidi="pt_PT"/>
        </w:rPr>
        <w:t>19.2</w:t>
      </w:r>
      <w:r>
        <w:rPr>
          <w:lang w:val="pt_PT" w:bidi="pt_PT"/>
        </w:rPr>
      </w:r>
      <w:r>
        <w:rPr>
          <w:lang w:val="pt_PT" w:bidi="pt_PT"/>
        </w:rPr>
      </w:r>
    </w:p>
    <w:p>
      <w:pPr/>
      <w:r>
        <w:rPr>
          <w:lang w:val="pt_PT" w:bidi="pt_PT"/>
        </w:rPr>
      </w:r>
    </w:p>
    <w:p>
      <w:pPr>
        <w:pStyle w:val="Heading2"/>
      </w:pPr>
      <w:r>
        <w:rPr>
          <w:lang w:val="pt_PT" w:bidi="pt_PT"/>
        </w:rPr>
        <w:t>Balaão</w:t>
      </w:r>
      <w:r>
        <w:rPr>
          <w:lang w:val="pt_PT" w:bidi="pt_PT"/>
        </w:rPr>
      </w:r>
    </w:p>
    <w:p>
      <w:pPr/>
      <w:r>
        <w:rPr>
          <w:lang w:val="pt_PT" w:bidi="pt_PT"/>
        </w:rPr>
      </w:r>
      <w:r>
        <w:rPr>
          <w:lang w:val="pt_PT" w:bidi="pt_PT"/>
        </w:rPr>
        <w:t xml:space="preserve">Balaão era um adivinho que lia sinais para prever o futuro e realizava rituais para mudá-lo (veja </w:t>
      </w:r>
      <w:r>
        <w:rPr>
          <w:lang w:val="pt_PT" w:bidi="pt_PT"/>
        </w:rPr>
        <w:t>nota de estudo em Nm 22.5–6</w:t>
      </w:r>
      <w:r>
        <w:rPr>
          <w:lang w:val="pt_PT" w:bidi="pt_PT"/>
        </w:rPr>
        <w:t xml:space="preserve">; compare </w:t>
      </w:r>
      <w:r>
        <w:rPr>
          <w:lang w:val="pt_PT" w:bidi="pt_PT"/>
        </w:rPr>
        <w:t>Js 13.22</w:t>
      </w:r>
      <w:r>
        <w:rPr>
          <w:lang w:val="pt_PT" w:bidi="pt_PT"/>
        </w:rPr>
        <w:t>). Ele trabalhava por dinheiro, então, quando Balaque, o rei de Moabe, quis contratá-lo para amaldiçoar Israel, ele estava ansioso para começar. Mesmo quando Deus lhe disse para não ir, ele esperava que Deus mudasse de ideia porque estava muito interessado no dinheiro (</w:t>
      </w:r>
      <w:r>
        <w:rPr>
          <w:lang w:val="pt_PT" w:bidi="pt_PT"/>
        </w:rPr>
        <w:t>2Pe 2.15</w:t>
      </w:r>
      <w:r>
        <w:rPr>
          <w:lang w:val="pt_PT" w:bidi="pt_PT"/>
        </w:rPr>
        <w:t>).</w:t>
      </w:r>
    </w:p>
    <w:p>
      <w:pPr/>
      <w:r>
        <w:rPr>
          <w:lang w:val="pt_PT" w:bidi="pt_PT"/>
        </w:rPr>
      </w:r>
      <w:r>
        <w:rPr>
          <w:lang w:val="pt_PT" w:bidi="pt_PT"/>
        </w:rPr>
        <w:t>Finalmente, Deus permitiu que Balaão fosse, mas somente se Balaão concordasse em dizer o que Deus instruísse, com o objetivo de frustrar os planos de Balaque (</w:t>
      </w:r>
      <w:r>
        <w:rPr>
          <w:lang w:val="pt_PT" w:bidi="pt_PT"/>
        </w:rPr>
        <w:t>Dt 23.4–5</w:t>
      </w:r>
      <w:r>
        <w:rPr>
          <w:lang w:val="pt_PT" w:bidi="pt_PT"/>
        </w:rPr>
        <w:t>). No caminho, a jumenta de Balaão parou e se recusou a seguir em frente porque o anjo do Senhor bloqueou o caminho. A jumenta podia ver o anjo, mas Balaão não. Apesar disso, Balaão sabiamente escolheu não amaldiçoar os israelitas quando Deus lhe disse para abençoá-los. Para grande frustração de Balaque, abençoá-los foi tudo o que Balaão pôde fazer.</w:t>
      </w:r>
    </w:p>
    <w:p>
      <w:pPr/>
      <w:r>
        <w:rPr>
          <w:lang w:val="pt_PT" w:bidi="pt_PT"/>
        </w:rPr>
      </w:r>
      <w:r>
        <w:rPr>
          <w:lang w:val="pt_PT" w:bidi="pt_PT"/>
        </w:rPr>
        <w:t xml:space="preserve">Recentemente, uma inscrição foi encontrada mencionando Balaão, filho de Beor, um adivinho que tinha visões à noite (veja </w:t>
      </w:r>
      <w:r>
        <w:rPr>
          <w:lang w:val="pt_PT" w:bidi="pt_PT"/>
        </w:rPr>
        <w:t>Nm 22.9–12</w:t>
      </w:r>
      <w:r>
        <w:rPr>
          <w:lang w:val="pt_PT" w:bidi="pt_PT"/>
        </w:rPr>
        <w:t>,</w:t>
      </w:r>
      <w:r>
        <w:rPr>
          <w:lang w:val="pt_PT" w:bidi="pt_PT"/>
        </w:rPr>
        <w:t>20</w:t>
      </w:r>
      <w:r>
        <w:rPr>
          <w:lang w:val="pt_PT" w:bidi="pt_PT"/>
        </w:rPr>
        <w:t xml:space="preserve">). A inscrição foi escrita em uma parede de gesso em Deir ‘Alla, treze quilômetros a leste do Rio Jordão, perto de onde os hebreus acamparam durante o incidente de Balaão. Este texto não bíblico, datado de 800–750 a.C., identifica Balaão como um “vidente dos deuses”. Ele relata que os deuses, cujos nomes na inscrição se assemelham a </w:t>
      </w:r>
      <w:r>
        <w:rPr>
          <w:i/>
          <w:lang w:val="pt_PT" w:bidi="pt_PT"/>
        </w:rPr>
        <w:t>Shaddai</w:t>
      </w:r>
      <w:r>
        <w:rPr>
          <w:lang w:val="pt_PT" w:bidi="pt_PT"/>
        </w:rPr>
        <w:t xml:space="preserve"> (“Todo-poderoso”; veja </w:t>
      </w:r>
      <w:r>
        <w:rPr>
          <w:lang w:val="pt_PT" w:bidi="pt_PT"/>
        </w:rPr>
        <w:t>Nm 24.4</w:t>
      </w:r>
      <w:r>
        <w:rPr>
          <w:lang w:val="pt_PT" w:bidi="pt_PT"/>
        </w:rPr>
        <w:t>,</w:t>
      </w:r>
      <w:r>
        <w:rPr>
          <w:lang w:val="pt_PT" w:bidi="pt_PT"/>
        </w:rPr>
        <w:t>16</w:t>
      </w:r>
      <w:r>
        <w:rPr>
          <w:lang w:val="pt_PT" w:bidi="pt_PT"/>
        </w:rPr>
        <w:t xml:space="preserve">), deram a Balaão uma mensagem e anunciaram julgamento sobre o mundo (veja </w:t>
      </w:r>
      <w:r>
        <w:rPr>
          <w:lang w:val="pt_PT" w:bidi="pt_PT"/>
        </w:rPr>
        <w:t>Nm 24.15–25</w:t>
      </w:r>
      <w:r>
        <w:rPr>
          <w:lang w:val="pt_PT" w:bidi="pt_PT"/>
        </w:rPr>
        <w:t>). A inscrição fornece evidências raras de fora da Bíblia sobre um personagem bíblico.</w:t>
      </w:r>
    </w:p>
    <w:p>
      <w:pPr/>
      <w:r>
        <w:rPr>
          <w:lang w:val="pt_PT" w:bidi="pt_PT"/>
        </w:rPr>
      </w:r>
      <w:r>
        <w:rPr>
          <w:lang w:val="pt_PT" w:bidi="pt_PT"/>
        </w:rPr>
        <w:t xml:space="preserve">O caráter e as motivações de Balaão parecem mistos em </w:t>
      </w:r>
      <w:r>
        <w:rPr>
          <w:lang w:val="pt_PT" w:bidi="pt_PT"/>
        </w:rPr>
        <w:t>Nm 22–24</w:t>
      </w:r>
      <w:r>
        <w:rPr>
          <w:lang w:val="pt_PT" w:bidi="pt_PT"/>
        </w:rPr>
        <w:t xml:space="preserve">. </w:t>
      </w:r>
      <w:r>
        <w:rPr>
          <w:lang w:val="pt_PT" w:bidi="pt_PT"/>
        </w:rPr>
        <w:t>Números 25</w:t>
      </w:r>
      <w:r>
        <w:rPr>
          <w:lang w:val="pt_PT" w:bidi="pt_PT"/>
        </w:rPr>
        <w:t xml:space="preserve"> descreve como os homens de Israel pecaram ao se envolverem com mulheres moabitas e adorarem seus deuses, o que irritou Deus. Embora Balaão não seja mencionado aqui, </w:t>
      </w:r>
      <w:r>
        <w:rPr>
          <w:lang w:val="pt_PT" w:bidi="pt_PT"/>
        </w:rPr>
        <w:t>Nm 31.16</w:t>
      </w:r>
      <w:r>
        <w:rPr>
          <w:lang w:val="pt_PT" w:bidi="pt_PT"/>
        </w:rPr>
        <w:t xml:space="preserve"> o identifica como aquele que iniciou esse plano. Após suas visões terminarem, Balaão permaneceu em Moabe e procurou maneiras de prejudicar Israel e ganhar dinheiro. Os israelitas o mataram pouco depois (</w:t>
      </w:r>
      <w:r>
        <w:rPr>
          <w:lang w:val="pt_PT" w:bidi="pt_PT"/>
        </w:rPr>
        <w:t>Nm 31.8</w:t>
      </w:r>
      <w:r>
        <w:rPr>
          <w:lang w:val="pt_PT" w:bidi="pt_PT"/>
        </w:rPr>
        <w:t>). Balaão ficou conhecido como:</w:t>
      </w:r>
    </w:p>
    <w:p>
      <w:pPr>
        <w:pStyle w:val="ListBullet"/>
        <w:spacing w:line="240" w:lineRule="auto"/>
        <w:ind w:left="720"/>
      </w:pPr>
      <w:r>
        <w:rPr>
          <w:lang w:val="pt_PT" w:bidi="pt_PT"/>
        </w:rPr>
      </w:r>
      <w:r>
        <w:rPr>
          <w:lang w:val="pt_PT" w:bidi="pt_PT"/>
        </w:rPr>
        <w:t xml:space="preserve">Um mágico com más intenções (veja </w:t>
      </w:r>
      <w:r>
        <w:rPr>
          <w:lang w:val="pt_PT" w:bidi="pt_PT"/>
        </w:rPr>
        <w:t>Dt 23.4–5</w:t>
      </w:r>
      <w:r>
        <w:rPr>
          <w:lang w:val="pt_PT" w:bidi="pt_PT"/>
        </w:rPr>
        <w:t xml:space="preserve">; </w:t>
      </w:r>
      <w:r>
        <w:rPr>
          <w:lang w:val="pt_PT" w:bidi="pt_PT"/>
        </w:rPr>
        <w:t>Js 13.22</w:t>
      </w:r>
      <w:r>
        <w:rPr>
          <w:lang w:val="pt_PT" w:bidi="pt_PT"/>
        </w:rPr>
        <w:t>)</w:t>
      </w:r>
    </w:p>
    <w:p>
      <w:pPr>
        <w:pStyle w:val="ListBullet"/>
        <w:spacing w:line="240" w:lineRule="auto"/>
        <w:ind w:left="720"/>
      </w:pPr>
      <w:r>
        <w:rPr>
          <w:lang w:val="pt_PT" w:bidi="pt_PT"/>
        </w:rPr>
      </w:r>
      <w:r>
        <w:rPr>
          <w:lang w:val="pt_PT" w:bidi="pt_PT"/>
        </w:rPr>
        <w:t xml:space="preserve">Um falso mestre interessado apenas em dinheiro (veja </w:t>
      </w:r>
      <w:r>
        <w:rPr>
          <w:lang w:val="pt_PT" w:bidi="pt_PT"/>
        </w:rPr>
        <w:t>Ne 13.2</w:t>
      </w:r>
      <w:r>
        <w:rPr>
          <w:lang w:val="pt_PT" w:bidi="pt_PT"/>
        </w:rPr>
        <w:t xml:space="preserve">; </w:t>
      </w:r>
      <w:r>
        <w:rPr>
          <w:lang w:val="pt_PT" w:bidi="pt_PT"/>
        </w:rPr>
        <w:t>2Pe 2.15</w:t>
      </w:r>
      <w:r>
        <w:rPr>
          <w:lang w:val="pt_PT" w:bidi="pt_PT"/>
        </w:rPr>
        <w:t xml:space="preserve">; </w:t>
      </w:r>
      <w:r>
        <w:rPr>
          <w:lang w:val="pt_PT" w:bidi="pt_PT"/>
        </w:rPr>
        <w:t>Jd 1.11</w:t>
      </w:r>
      <w:r>
        <w:rPr>
          <w:lang w:val="pt_PT" w:bidi="pt_PT"/>
        </w:rPr>
        <w:t>)</w:t>
      </w:r>
    </w:p>
    <w:p>
      <w:pPr>
        <w:pStyle w:val="ListBullet"/>
        <w:spacing w:line="240" w:lineRule="auto"/>
        <w:ind w:left="720"/>
      </w:pPr>
      <w:r>
        <w:rPr>
          <w:lang w:val="pt_PT" w:bidi="pt_PT"/>
        </w:rPr>
      </w:r>
      <w:r>
        <w:rPr>
          <w:lang w:val="pt_PT" w:bidi="pt_PT"/>
        </w:rPr>
        <w:t>Alguém que levou Israel à idolatria e imoralidade (</w:t>
      </w:r>
      <w:r>
        <w:rPr>
          <w:lang w:val="pt_PT" w:bidi="pt_PT"/>
        </w:rPr>
        <w:t>Nm 31.16</w:t>
      </w:r>
      <w:r>
        <w:rPr>
          <w:lang w:val="pt_PT" w:bidi="pt_PT"/>
        </w:rPr>
        <w:t xml:space="preserve">; veja </w:t>
      </w:r>
      <w:r>
        <w:rPr>
          <w:lang w:val="pt_PT" w:bidi="pt_PT"/>
        </w:rPr>
        <w:t>Ap 2.14</w:t>
      </w:r>
      <w:r>
        <w:rPr>
          <w:lang w:val="pt_PT" w:bidi="pt_PT"/>
        </w:rPr>
        <w:t>)</w:t>
      </w:r>
    </w:p>
    <w:p>
      <w:pPr/>
      <w:r>
        <w:rPr>
          <w:lang w:val="pt_PT" w:bidi="pt_PT"/>
        </w:rPr>
      </w:r>
      <w:r>
        <w:rPr>
          <w:u w:val="single"/>
          <w:lang w:val="pt_PT" w:bidi="pt_PT"/>
        </w:rPr>
        <w:t>Passagens para estudo complementar</w:t>
      </w:r>
    </w:p>
    <w:p>
      <w:pPr/>
      <w:r>
        <w:rPr>
          <w:lang w:val="pt_PT" w:bidi="pt_PT"/>
        </w:rPr>
      </w:r>
      <w:r>
        <w:rPr>
          <w:lang w:val="pt_PT" w:bidi="pt_PT"/>
        </w:rPr>
        <w:t>Números 22.1–25.18</w:t>
      </w:r>
      <w:r>
        <w:rPr>
          <w:lang w:val="pt_PT" w:bidi="pt_PT"/>
        </w:rPr>
        <w:t xml:space="preserve">; </w:t>
      </w:r>
      <w:r>
        <w:rPr>
          <w:lang w:val="pt_PT" w:bidi="pt_PT"/>
        </w:rPr>
        <w:t>31.8</w:t>
      </w:r>
      <w:r>
        <w:rPr>
          <w:lang w:val="pt_PT" w:bidi="pt_PT"/>
        </w:rPr>
        <w:t>,</w:t>
      </w:r>
      <w:r>
        <w:rPr>
          <w:lang w:val="pt_PT" w:bidi="pt_PT"/>
        </w:rPr>
        <w:t>16</w:t>
      </w:r>
      <w:r>
        <w:rPr>
          <w:lang w:val="pt_PT" w:bidi="pt_PT"/>
        </w:rPr>
        <w:t xml:space="preserve">; </w:t>
      </w:r>
      <w:r>
        <w:rPr>
          <w:lang w:val="pt_PT" w:bidi="pt_PT"/>
        </w:rPr>
        <w:t>Josué 13.22</w:t>
      </w:r>
      <w:r>
        <w:rPr>
          <w:lang w:val="pt_PT" w:bidi="pt_PT"/>
        </w:rPr>
        <w:t xml:space="preserve">; </w:t>
      </w:r>
      <w:r>
        <w:rPr>
          <w:lang w:val="pt_PT" w:bidi="pt_PT"/>
        </w:rPr>
        <w:t>2 Pedro 2.15–16</w:t>
      </w:r>
      <w:r>
        <w:rPr>
          <w:lang w:val="pt_PT" w:bidi="pt_PT"/>
        </w:rPr>
        <w:t xml:space="preserve">; </w:t>
      </w:r>
      <w:r>
        <w:rPr>
          <w:lang w:val="pt_PT" w:bidi="pt_PT"/>
        </w:rPr>
        <w:t>Judas 1.11</w:t>
      </w:r>
      <w:r>
        <w:rPr>
          <w:lang w:val="pt_PT" w:bidi="pt_PT"/>
        </w:rPr>
        <w:t xml:space="preserve">; </w:t>
      </w:r>
      <w:r>
        <w:rPr>
          <w:lang w:val="pt_PT" w:bidi="pt_PT"/>
        </w:rPr>
        <w:t>Apocalipse 2.14</w:t>
      </w:r>
      <w:r>
        <w:rPr>
          <w:lang w:val="pt_PT" w:bidi="pt_PT"/>
        </w:rPr>
      </w:r>
      <w:r>
        <w:rPr>
          <w:lang w:val="pt_PT" w:bidi="pt_PT"/>
        </w:rPr>
      </w:r>
    </w:p>
    <w:p>
      <w:pPr/>
      <w:r>
        <w:rPr>
          <w:lang w:val="pt_PT" w:bidi="pt_PT"/>
        </w:rPr>
      </w:r>
    </w:p>
    <w:p>
      <w:pPr>
        <w:pStyle w:val="Heading2"/>
      </w:pPr>
      <w:r>
        <w:rPr>
          <w:lang w:val="pt_PT" w:bidi="pt_PT"/>
        </w:rPr>
        <w:t>Barnabé</w:t>
      </w:r>
      <w:r>
        <w:rPr>
          <w:lang w:val="pt_PT" w:bidi="pt_PT"/>
        </w:rPr>
      </w:r>
    </w:p>
    <w:p>
      <w:pPr/>
      <w:r>
        <w:rPr>
          <w:lang w:val="pt_PT" w:bidi="pt_PT"/>
        </w:rPr>
      </w:r>
      <w:r>
        <w:rPr>
          <w:lang w:val="pt_PT" w:bidi="pt_PT"/>
        </w:rPr>
        <w:t>Barnabé é apresentado em Atos como um bom exemplo de líder cristão. Ele era de Chipre e atuava na igreja de Jerusalém. Barnabé demonstrou grande generosidade ao ajudar membros mais pobres (</w:t>
      </w:r>
      <w:r>
        <w:rPr>
          <w:lang w:val="pt_PT" w:bidi="pt_PT"/>
        </w:rPr>
        <w:t>At 4.32–37</w:t>
      </w:r>
      <w:r>
        <w:rPr>
          <w:lang w:val="pt_PT" w:bidi="pt_PT"/>
        </w:rPr>
        <w:t>). Seu verdadeiro nome era José, mas ele foi apelidado de Barnabé. Barnabé significa "Filho da Consolação", refletindo seu caráter (</w:t>
      </w:r>
      <w:r>
        <w:rPr>
          <w:lang w:val="pt_PT" w:bidi="pt_PT"/>
        </w:rPr>
        <w:t>At 4.36</w:t>
      </w:r>
      <w:r>
        <w:rPr>
          <w:lang w:val="pt_PT" w:bidi="pt_PT"/>
        </w:rPr>
        <w:t>).</w:t>
      </w:r>
    </w:p>
    <w:p>
      <w:pPr/>
      <w:r>
        <w:rPr>
          <w:lang w:val="pt_PT" w:bidi="pt_PT"/>
        </w:rPr>
      </w:r>
      <w:r>
        <w:rPr>
          <w:lang w:val="pt_PT" w:bidi="pt_PT"/>
        </w:rPr>
        <w:t>Barnabé estava bem preparado para avaliar de forma justa o novo trabalho em Antioquia (</w:t>
      </w:r>
      <w:r>
        <w:rPr>
          <w:lang w:val="pt_PT" w:bidi="pt_PT"/>
        </w:rPr>
        <w:t>At 11.19–22</w:t>
      </w:r>
      <w:r>
        <w:rPr>
          <w:lang w:val="pt_PT" w:bidi="pt_PT"/>
        </w:rPr>
        <w:t>). Barnabé viu a bênção de Deus ali e encorajou os crentes a permanecerem fiéis ao Senhor (</w:t>
      </w:r>
      <w:r>
        <w:rPr>
          <w:lang w:val="pt_PT" w:bidi="pt_PT"/>
        </w:rPr>
        <w:t>At 11.23</w:t>
      </w:r>
      <w:r>
        <w:rPr>
          <w:lang w:val="pt_PT" w:bidi="pt_PT"/>
        </w:rPr>
        <w:t>). Seu bom caráter era evidente em sua bondade, forte fé e vida e trabalho cheios do Espírito (</w:t>
      </w:r>
      <w:r>
        <w:rPr>
          <w:lang w:val="pt_PT" w:bidi="pt_PT"/>
        </w:rPr>
        <w:t>At 11.24</w:t>
      </w:r>
      <w:r>
        <w:rPr>
          <w:lang w:val="pt_PT" w:bidi="pt_PT"/>
        </w:rPr>
        <w:t>). O Espírito Santo escolheu Barnabé e Saulo para uma missão especial (conhecida como a primeira viagem missionária). A igreja em Antioquia os enviou nessa jornada (</w:t>
      </w:r>
      <w:r>
        <w:rPr>
          <w:lang w:val="pt_PT" w:bidi="pt_PT"/>
        </w:rPr>
        <w:t>At 13.1–3</w:t>
      </w:r>
      <w:r>
        <w:rPr>
          <w:lang w:val="pt_PT" w:bidi="pt_PT"/>
        </w:rPr>
        <w:t>).</w:t>
      </w:r>
    </w:p>
    <w:p>
      <w:pPr/>
      <w:r>
        <w:rPr>
          <w:lang w:val="pt_PT" w:bidi="pt_PT"/>
        </w:rPr>
      </w:r>
      <w:r>
        <w:rPr>
          <w:lang w:val="pt_PT" w:bidi="pt_PT"/>
        </w:rPr>
        <w:t>Barnabé demonstrou sabedoria ao ir a Tarso para encontrar Saulo (</w:t>
      </w:r>
      <w:r>
        <w:rPr>
          <w:lang w:val="pt_PT" w:bidi="pt_PT"/>
        </w:rPr>
        <w:t>At 11.25</w:t>
      </w:r>
      <w:r>
        <w:rPr>
          <w:lang w:val="pt_PT" w:bidi="pt_PT"/>
        </w:rPr>
        <w:t>). Barnabé admirava a pregação ousada de Saulo como novo cristão em Damasco. Ele apresentou Saulo aos apóstolos, o que foi importante porque Saulo havia anteriormente atacado os crentes. Graças a Barnabé, Saulo conheceu os apóstolos originais, ganhou sua aceitação e pregou corajosamente em Jerusalém até que teve que partir (</w:t>
      </w:r>
      <w:r>
        <w:rPr>
          <w:lang w:val="pt_PT" w:bidi="pt_PT"/>
        </w:rPr>
        <w:t>At 9.26–30</w:t>
      </w:r>
      <w:r>
        <w:rPr>
          <w:lang w:val="pt_PT" w:bidi="pt_PT"/>
        </w:rPr>
        <w:t>). A viagem de Barnabé foi bem-sucedida, e por um ano, eles trabalharam juntos na igreja de Antioquia, atraindo grandes multidões (</w:t>
      </w:r>
      <w:r>
        <w:rPr>
          <w:lang w:val="pt_PT" w:bidi="pt_PT"/>
        </w:rPr>
        <w:t>At 11.26</w:t>
      </w:r>
      <w:r>
        <w:rPr>
          <w:lang w:val="pt_PT" w:bidi="pt_PT"/>
        </w:rPr>
        <w:t>).</w:t>
      </w:r>
    </w:p>
    <w:p>
      <w:pPr/>
      <w:r>
        <w:rPr>
          <w:lang w:val="pt_PT" w:bidi="pt_PT"/>
        </w:rPr>
      </w:r>
      <w:r>
        <w:rPr>
          <w:lang w:val="pt_PT" w:bidi="pt_PT"/>
        </w:rPr>
        <w:t xml:space="preserve">Barnabé era uma pessoa importante. Em Listra, as pessoas até pensavam que ele era Zeus (veja </w:t>
      </w:r>
      <w:r>
        <w:rPr>
          <w:lang w:val="pt_PT" w:bidi="pt_PT"/>
        </w:rPr>
        <w:t>At 14.8–18</w:t>
      </w:r>
      <w:r>
        <w:rPr>
          <w:lang w:val="pt_PT" w:bidi="pt_PT"/>
        </w:rPr>
        <w:t xml:space="preserve">). Ele era primo e mentor de João Marcos. Barnabé ajudou João Marcos a ter uma segunda chance de sucesso como líder cristão depois que ele deixou uma missão anterior (veja </w:t>
      </w:r>
      <w:r>
        <w:rPr>
          <w:lang w:val="pt_PT" w:bidi="pt_PT"/>
        </w:rPr>
        <w:t>At 15.36–40</w:t>
      </w:r>
      <w:r>
        <w:rPr>
          <w:lang w:val="pt_PT" w:bidi="pt_PT"/>
        </w:rPr>
        <w:t>).</w:t>
      </w:r>
    </w:p>
    <w:p>
      <w:pPr/>
      <w:r>
        <w:rPr>
          <w:lang w:val="pt_PT" w:bidi="pt_PT"/>
        </w:rPr>
      </w:r>
      <w:r>
        <w:rPr>
          <w:lang w:val="pt_PT" w:bidi="pt_PT"/>
        </w:rPr>
        <w:t>Barnabé compreendeu como os outros podiam influenciar as pessoas a fazer coisas erradas. Em uma ocasião, ele cedeu a essa pressão e fez algo que sabia ser errado (</w:t>
      </w:r>
      <w:r>
        <w:rPr>
          <w:lang w:val="pt_PT" w:bidi="pt_PT"/>
        </w:rPr>
        <w:t>Gl 2.11–13</w:t>
      </w:r>
      <w:r>
        <w:rPr>
          <w:lang w:val="pt_PT" w:bidi="pt_PT"/>
        </w:rPr>
        <w:t>). Barnabé não era perfeito, mas foi um "Filho da Consolação" para muitos. Ele era generoso e altruísta, ajudando os outros e a igreja a crescer.</w:t>
      </w:r>
    </w:p>
    <w:p>
      <w:pPr/>
      <w:r>
        <w:rPr>
          <w:lang w:val="pt_PT" w:bidi="pt_PT"/>
        </w:rPr>
      </w:r>
      <w:r>
        <w:rPr>
          <w:u w:val="single"/>
          <w:lang w:val="pt_PT" w:bidi="pt_PT"/>
        </w:rPr>
        <w:t>Passagens para estudo complementar</w:t>
      </w:r>
    </w:p>
    <w:p>
      <w:pPr/>
      <w:r>
        <w:rPr>
          <w:lang w:val="pt_PT" w:bidi="pt_PT"/>
        </w:rPr>
      </w:r>
      <w:r>
        <w:rPr>
          <w:lang w:val="pt_PT" w:bidi="pt_PT"/>
        </w:rPr>
        <w:t>Atos 4.36–37</w:t>
      </w:r>
      <w:r>
        <w:rPr>
          <w:lang w:val="pt_PT" w:bidi="pt_PT"/>
        </w:rPr>
        <w:t xml:space="preserve">; </w:t>
      </w:r>
      <w:r>
        <w:rPr>
          <w:lang w:val="pt_PT" w:bidi="pt_PT"/>
        </w:rPr>
        <w:t>9.26–28</w:t>
      </w:r>
      <w:r>
        <w:rPr>
          <w:lang w:val="pt_PT" w:bidi="pt_PT"/>
        </w:rPr>
        <w:t xml:space="preserve">; </w:t>
      </w:r>
      <w:r>
        <w:rPr>
          <w:lang w:val="pt_PT" w:bidi="pt_PT"/>
        </w:rPr>
        <w:t>11.19–30</w:t>
      </w:r>
      <w:r>
        <w:rPr>
          <w:lang w:val="pt_PT" w:bidi="pt_PT"/>
        </w:rPr>
        <w:t xml:space="preserve">; </w:t>
      </w:r>
      <w:r>
        <w:rPr>
          <w:lang w:val="pt_PT" w:bidi="pt_PT"/>
        </w:rPr>
        <w:t>13.1–15.40</w:t>
      </w:r>
      <w:r>
        <w:rPr>
          <w:lang w:val="pt_PT" w:bidi="pt_PT"/>
        </w:rPr>
        <w:t xml:space="preserve">; </w:t>
      </w:r>
      <w:r>
        <w:rPr>
          <w:lang w:val="pt_PT" w:bidi="pt_PT"/>
        </w:rPr>
        <w:t>Gálatas 2.1–14</w:t>
      </w:r>
      <w:r>
        <w:rPr>
          <w:lang w:val="pt_PT" w:bidi="pt_PT"/>
        </w:rPr>
      </w:r>
      <w:r>
        <w:rPr>
          <w:lang w:val="pt_PT" w:bidi="pt_PT"/>
        </w:rPr>
      </w:r>
    </w:p>
    <w:p>
      <w:pPr/>
      <w:r>
        <w:rPr>
          <w:lang w:val="pt_PT" w:bidi="pt_PT"/>
        </w:rPr>
      </w:r>
    </w:p>
    <w:p>
      <w:pPr>
        <w:pStyle w:val="Heading2"/>
      </w:pPr>
      <w:r>
        <w:rPr>
          <w:lang w:val="pt_PT" w:bidi="pt_PT"/>
        </w:rPr>
        <w:t>Baruque</w:t>
      </w:r>
      <w:r>
        <w:rPr>
          <w:lang w:val="pt_PT" w:bidi="pt_PT"/>
        </w:rPr>
      </w:r>
    </w:p>
    <w:p>
      <w:pPr/>
      <w:r>
        <w:rPr>
          <w:lang w:val="pt_PT" w:bidi="pt_PT"/>
        </w:rPr>
      </w:r>
      <w:r>
        <w:rPr>
          <w:lang w:val="pt_PT" w:bidi="pt_PT"/>
        </w:rPr>
        <w:t>Baruque, filho de Nerias, era um escriba real em Jerusalém. Ele trabalhava como secretário para o profeta Jeremias. Seu irmão, Seraias, era um oficial na administração de Zedequias (</w:t>
      </w:r>
      <w:r>
        <w:rPr>
          <w:lang w:val="pt_PT" w:bidi="pt_PT"/>
        </w:rPr>
        <w:t>Jr 51.59–64</w:t>
      </w:r>
      <w:r>
        <w:rPr>
          <w:lang w:val="pt_PT" w:bidi="pt_PT"/>
        </w:rPr>
        <w:t>). A família de Baruque provavelmente ocupava uma posição elevada na administração de Judá.</w:t>
      </w:r>
    </w:p>
    <w:p>
      <w:pPr/>
      <w:r>
        <w:rPr>
          <w:lang w:val="pt_PT" w:bidi="pt_PT"/>
        </w:rPr>
      </w:r>
      <w:r>
        <w:rPr>
          <w:lang w:val="pt_PT" w:bidi="pt_PT"/>
        </w:rPr>
        <w:t>No quarto ano do rei Jeoaquim de Judá (605 a.C.), Deus disse a Jeremias para escrever as mensagens que Ele havia dado a Israel, Judá e outras nações (</w:t>
      </w:r>
      <w:r>
        <w:rPr>
          <w:lang w:val="pt_PT" w:bidi="pt_PT"/>
        </w:rPr>
        <w:t>Jr 36.1–3</w:t>
      </w:r>
      <w:r>
        <w:rPr>
          <w:lang w:val="pt_PT" w:bidi="pt_PT"/>
        </w:rPr>
        <w:t>). Jeremias pediu a Baruque que escrevesse as profecias (</w:t>
      </w:r>
      <w:r>
        <w:rPr>
          <w:lang w:val="pt_PT" w:bidi="pt_PT"/>
        </w:rPr>
        <w:t>Jr 36.4</w:t>
      </w:r>
      <w:r>
        <w:rPr>
          <w:lang w:val="pt_PT" w:bidi="pt_PT"/>
        </w:rPr>
        <w:t>) e as lesse para o povo (</w:t>
      </w:r>
      <w:r>
        <w:rPr>
          <w:lang w:val="pt_PT" w:bidi="pt_PT"/>
        </w:rPr>
        <w:t>36.8–19</w:t>
      </w:r>
      <w:r>
        <w:rPr>
          <w:lang w:val="pt_PT" w:bidi="pt_PT"/>
        </w:rPr>
        <w:t>). Quando Jeoaquim ouviu a mensagem, ele destruiu o rolo e ordenou a prisão de Baruque e Jeremias (</w:t>
      </w:r>
      <w:r>
        <w:rPr>
          <w:lang w:val="pt_PT" w:bidi="pt_PT"/>
        </w:rPr>
        <w:t>Jr 36.21–26</w:t>
      </w:r>
      <w:r>
        <w:rPr>
          <w:lang w:val="pt_PT" w:bidi="pt_PT"/>
        </w:rPr>
        <w:t>). No entanto, eles se esconderam, e Jeremias repetiu as profecias enquanto Baruque as escrevia novamente (</w:t>
      </w:r>
      <w:r>
        <w:rPr>
          <w:lang w:val="pt_PT" w:bidi="pt_PT"/>
        </w:rPr>
        <w:t>Jr 36.27–32</w:t>
      </w:r>
      <w:r>
        <w:rPr>
          <w:lang w:val="pt_PT" w:bidi="pt_PT"/>
        </w:rPr>
        <w:t>).</w:t>
      </w:r>
    </w:p>
    <w:p>
      <w:pPr/>
      <w:r>
        <w:rPr>
          <w:lang w:val="pt_PT" w:bidi="pt_PT"/>
        </w:rPr>
      </w:r>
      <w:r>
        <w:rPr>
          <w:lang w:val="pt_PT" w:bidi="pt_PT"/>
        </w:rPr>
        <w:t>Nessa época, Deus enviou a Baruque uma mensagem pessoal através de Jeremias (</w:t>
      </w:r>
      <w:r>
        <w:rPr>
          <w:lang w:val="pt_PT" w:bidi="pt_PT"/>
        </w:rPr>
        <w:t>Jr 45</w:t>
      </w:r>
      <w:r>
        <w:rPr>
          <w:lang w:val="pt_PT" w:bidi="pt_PT"/>
        </w:rPr>
        <w:t>). Baruque poderia ter se preocupado em perder oportunidades de carreira ou conforto pessoal por causa de sua conexão com Jeremias. Deus tranquilizou Baruque com uma promessa de proteção e aconselhou-o a não buscar "grandes coisas" para si mesmo, pois a destruição de Judá era certa.</w:t>
      </w:r>
    </w:p>
    <w:p>
      <w:pPr/>
      <w:r>
        <w:rPr>
          <w:lang w:val="pt_PT" w:bidi="pt_PT"/>
        </w:rPr>
      </w:r>
      <w:r>
        <w:rPr>
          <w:lang w:val="pt_PT" w:bidi="pt_PT"/>
        </w:rPr>
        <w:t>Quando Jerusalém foi destruída em 586 a.C., Baruque permaneceu com Jeremias e outros que ficaram. Baruque parecia influente, pois os líderes rebeldes queriam ir para o Egito. Quando Jeremias os advertiu para não irem (</w:t>
      </w:r>
      <w:r>
        <w:rPr>
          <w:lang w:val="pt_PT" w:bidi="pt_PT"/>
        </w:rPr>
        <w:t>Jr 42</w:t>
      </w:r>
      <w:r>
        <w:rPr>
          <w:lang w:val="pt_PT" w:bidi="pt_PT"/>
        </w:rPr>
        <w:t>), eles acusaram Baruque de influenciar Jeremias. Os líderes ignoraram o aviso e levaram Baruque e Jeremias para o Egito (</w:t>
      </w:r>
      <w:r>
        <w:rPr>
          <w:lang w:val="pt_PT" w:bidi="pt_PT"/>
        </w:rPr>
        <w:t>Jr 43.1–7</w:t>
      </w:r>
      <w:r>
        <w:rPr>
          <w:lang w:val="pt_PT" w:bidi="pt_PT"/>
        </w:rPr>
        <w:t>). Não sabemos como, quando ou onde Baruque morreu. Uma tradição diz que ele foi levado para a Babilônia quando Nabucodonosor invadiu o Egito. Também é possível que Baruque tenha morrido no Egito.</w:t>
      </w:r>
    </w:p>
    <w:p>
      <w:pPr/>
      <w:r>
        <w:rPr>
          <w:lang w:val="pt_PT" w:bidi="pt_PT"/>
        </w:rPr>
      </w:r>
      <w:r>
        <w:rPr>
          <w:lang w:val="pt_PT" w:bidi="pt_PT"/>
        </w:rPr>
        <w:t>Deus advertiu Baruque para não buscar grandeza, e ele parece ter morrido sem honra. No entanto, seu legado pode ser o livro de Jeremias. Ele provavelmente ajudou a criar este livro, que adverte sobre o julgamento e expressa claramente a esperança para a nova aliança (</w:t>
      </w:r>
      <w:r>
        <w:rPr>
          <w:lang w:val="pt_PT" w:bidi="pt_PT"/>
        </w:rPr>
        <w:t>Jr 31.31–34</w:t>
      </w:r>
      <w:r>
        <w:rPr>
          <w:lang w:val="pt_PT" w:bidi="pt_PT"/>
        </w:rPr>
        <w:t>).</w:t>
      </w:r>
    </w:p>
    <w:p>
      <w:pPr/>
      <w:r>
        <w:rPr>
          <w:lang w:val="pt_PT" w:bidi="pt_PT"/>
        </w:rPr>
      </w:r>
      <w:r>
        <w:rPr>
          <w:lang w:val="pt_PT" w:bidi="pt_PT"/>
        </w:rPr>
        <w:t xml:space="preserve">Em 1975, uma impressão de argila (chamada de </w:t>
      </w:r>
      <w:r>
        <w:rPr>
          <w:i/>
          <w:lang w:val="pt_PT" w:bidi="pt_PT"/>
        </w:rPr>
        <w:t>bula</w:t>
      </w:r>
      <w:r>
        <w:rPr>
          <w:lang w:val="pt_PT" w:bidi="pt_PT"/>
        </w:rPr>
        <w:t>) de um selo de escriba foi encontrada. Ela continha as palavras “[Pertencente a] Berequiahu, filho de Neriahu, o escriba.” (</w:t>
      </w:r>
      <w:r>
        <w:rPr>
          <w:i/>
          <w:lang w:val="pt_PT" w:bidi="pt_PT"/>
        </w:rPr>
        <w:t>Berequiahu</w:t>
      </w:r>
      <w:r>
        <w:rPr>
          <w:lang w:val="pt_PT" w:bidi="pt_PT"/>
        </w:rPr>
        <w:t xml:space="preserve"> é a forma longa do nome </w:t>
      </w:r>
      <w:r>
        <w:rPr>
          <w:i/>
          <w:lang w:val="pt_PT" w:bidi="pt_PT"/>
        </w:rPr>
        <w:t>Baruque</w:t>
      </w:r>
      <w:r>
        <w:rPr>
          <w:lang w:val="pt_PT" w:bidi="pt_PT"/>
        </w:rPr>
        <w:t>). Cada escriba e oficial do governo tinha um selo único com seu nome. Eles o usavam para selar documentos, como uma assinatura hoje em dia. O selo era pressionado em argila macia para fazer uma impressão (</w:t>
      </w:r>
      <w:r>
        <w:rPr>
          <w:i/>
          <w:lang w:val="pt_PT" w:bidi="pt_PT"/>
        </w:rPr>
        <w:t>bula</w:t>
      </w:r>
      <w:r>
        <w:rPr>
          <w:lang w:val="pt_PT" w:bidi="pt_PT"/>
        </w:rPr>
        <w:t xml:space="preserve">), que era anexada ao documento assinado. A </w:t>
      </w:r>
      <w:r>
        <w:rPr>
          <w:i/>
          <w:lang w:val="pt_PT" w:bidi="pt_PT"/>
        </w:rPr>
        <w:t>bula</w:t>
      </w:r>
      <w:r>
        <w:rPr>
          <w:lang w:val="pt_PT" w:bidi="pt_PT"/>
        </w:rPr>
        <w:t xml:space="preserve"> de Baruque é da época de Jeremias e Baruque. Outras </w:t>
      </w:r>
      <w:r>
        <w:rPr>
          <w:i/>
          <w:lang w:val="pt_PT" w:bidi="pt_PT"/>
        </w:rPr>
        <w:t>bulas</w:t>
      </w:r>
      <w:r>
        <w:rPr>
          <w:lang w:val="pt_PT" w:bidi="pt_PT"/>
        </w:rPr>
        <w:t xml:space="preserve"> encontradas incluem nomes de pessoas encontradas no livro de Jeremias, como:</w:t>
      </w:r>
    </w:p>
    <w:p>
      <w:pPr>
        <w:pStyle w:val="ListNumber"/>
        <w:numPr>
          <w:ilvl w:val="0"/>
          <w:numId w:val="14"/>
        </w:numPr>
        <w:spacing w:line="240" w:lineRule="auto"/>
        <w:ind w:left="720"/>
      </w:pPr>
      <w:r>
        <w:rPr>
          <w:lang w:val="pt_PT" w:bidi="pt_PT"/>
        </w:rPr>
      </w:r>
      <w:r>
        <w:rPr>
          <w:lang w:val="pt_PT" w:bidi="pt_PT"/>
        </w:rPr>
        <w:t>“Gemarias, filho de Safã” (</w:t>
      </w:r>
      <w:r>
        <w:rPr>
          <w:lang w:val="pt_PT" w:bidi="pt_PT"/>
        </w:rPr>
        <w:t>Jr 36.10–12</w:t>
      </w:r>
      <w:r>
        <w:rPr>
          <w:lang w:val="pt_PT" w:bidi="pt_PT"/>
        </w:rPr>
        <w:t xml:space="preserve">, </w:t>
      </w:r>
      <w:r>
        <w:rPr>
          <w:lang w:val="pt_PT" w:bidi="pt_PT"/>
        </w:rPr>
        <w:t>25</w:t>
      </w:r>
      <w:r>
        <w:rPr>
          <w:lang w:val="pt_PT" w:bidi="pt_PT"/>
        </w:rPr>
        <w:t>)</w:t>
      </w:r>
    </w:p>
    <w:p>
      <w:pPr>
        <w:pStyle w:val="ListNumber"/>
        <w:spacing w:line="240" w:lineRule="auto"/>
        <w:ind w:left="720"/>
      </w:pPr>
      <w:r>
        <w:rPr>
          <w:lang w:val="pt_PT" w:bidi="pt_PT"/>
        </w:rPr>
      </w:r>
      <w:r>
        <w:rPr>
          <w:lang w:val="pt_PT" w:bidi="pt_PT"/>
        </w:rPr>
        <w:t>Ismael (</w:t>
      </w:r>
      <w:r>
        <w:rPr>
          <w:lang w:val="pt_PT" w:bidi="pt_PT"/>
        </w:rPr>
        <w:t>Jr 40.7–41.10</w:t>
      </w:r>
      <w:r>
        <w:rPr>
          <w:lang w:val="pt_PT" w:bidi="pt_PT"/>
        </w:rPr>
        <w:t>)</w:t>
      </w:r>
    </w:p>
    <w:p>
      <w:pPr/>
      <w:r>
        <w:rPr>
          <w:lang w:val="pt_PT" w:bidi="pt_PT"/>
        </w:rPr>
      </w:r>
      <w:r>
        <w:rPr>
          <w:lang w:val="pt_PT" w:bidi="pt_PT"/>
        </w:rPr>
        <w:t xml:space="preserve">A maioria dos estudiosos concorda que a </w:t>
      </w:r>
      <w:r>
        <w:rPr>
          <w:i/>
          <w:lang w:val="pt_PT" w:bidi="pt_PT"/>
        </w:rPr>
        <w:t>bula</w:t>
      </w:r>
      <w:r>
        <w:rPr>
          <w:lang w:val="pt_PT" w:bidi="pt_PT"/>
        </w:rPr>
        <w:t xml:space="preserve"> de Baruque foi feita com o selo de Baruque, o escriba de Jeremias. Essas </w:t>
      </w:r>
      <w:r>
        <w:rPr>
          <w:i/>
          <w:lang w:val="pt_PT" w:bidi="pt_PT"/>
        </w:rPr>
        <w:t>bullae</w:t>
      </w:r>
      <w:r>
        <w:rPr>
          <w:lang w:val="pt_PT" w:bidi="pt_PT"/>
        </w:rPr>
        <w:t>, pequenos artefatos de uma civilização antiga, fornecem prova histórica independente de alguns detalhes no relato de Jeremias.</w:t>
      </w:r>
    </w:p>
    <w:p>
      <w:pPr/>
      <w:r>
        <w:rPr>
          <w:lang w:val="pt_PT" w:bidi="pt_PT"/>
        </w:rPr>
      </w:r>
      <w:r>
        <w:rPr>
          <w:u w:val="single"/>
          <w:lang w:val="pt_PT" w:bidi="pt_PT"/>
        </w:rPr>
        <w:t>Passagens para estudo complementar</w:t>
      </w:r>
    </w:p>
    <w:p>
      <w:pPr/>
      <w:r>
        <w:rPr>
          <w:lang w:val="pt_PT" w:bidi="pt_PT"/>
        </w:rPr>
      </w:r>
      <w:r>
        <w:rPr>
          <w:lang w:val="pt_PT" w:bidi="pt_PT"/>
        </w:rPr>
        <w:t>Jeremias 32.9–15</w:t>
      </w:r>
      <w:r>
        <w:rPr>
          <w:lang w:val="pt_PT" w:bidi="pt_PT"/>
        </w:rPr>
        <w:t xml:space="preserve">; </w:t>
      </w:r>
      <w:r>
        <w:rPr>
          <w:lang w:val="pt_PT" w:bidi="pt_PT"/>
        </w:rPr>
        <w:t>36.1–21</w:t>
      </w:r>
      <w:r>
        <w:rPr>
          <w:lang w:val="pt_PT" w:bidi="pt_PT"/>
        </w:rPr>
        <w:t>,</w:t>
      </w:r>
      <w:r>
        <w:rPr>
          <w:lang w:val="pt_PT" w:bidi="pt_PT"/>
        </w:rPr>
        <w:t>26–32</w:t>
      </w:r>
      <w:r>
        <w:rPr>
          <w:lang w:val="pt_PT" w:bidi="pt_PT"/>
        </w:rPr>
        <w:t xml:space="preserve">; </w:t>
      </w:r>
      <w:r>
        <w:rPr>
          <w:lang w:val="pt_PT" w:bidi="pt_PT"/>
        </w:rPr>
        <w:t>43.1–7</w:t>
      </w:r>
      <w:r>
        <w:rPr>
          <w:lang w:val="pt_PT" w:bidi="pt_PT"/>
        </w:rPr>
        <w:t xml:space="preserve">; </w:t>
      </w:r>
      <w:r>
        <w:rPr>
          <w:lang w:val="pt_PT" w:bidi="pt_PT"/>
        </w:rPr>
        <w:t>45.1–5</w:t>
      </w:r>
      <w:r>
        <w:rPr>
          <w:lang w:val="pt_PT" w:bidi="pt_PT"/>
        </w:rPr>
      </w:r>
      <w:r>
        <w:rPr>
          <w:lang w:val="pt_PT" w:bidi="pt_PT"/>
        </w:rPr>
      </w:r>
    </w:p>
    <w:p>
      <w:pPr/>
      <w:r>
        <w:rPr>
          <w:lang w:val="pt_PT" w:bidi="pt_PT"/>
        </w:rPr>
      </w:r>
    </w:p>
    <w:p>
      <w:pPr>
        <w:pStyle w:val="Heading2"/>
      </w:pPr>
      <w:r>
        <w:rPr>
          <w:lang w:val="pt_PT" w:bidi="pt_PT"/>
        </w:rPr>
        <w:t>Bate-Seba</w:t>
      </w:r>
      <w:r>
        <w:rPr>
          <w:lang w:val="pt_PT" w:bidi="pt_PT"/>
        </w:rPr>
      </w:r>
    </w:p>
    <w:p>
      <w:pPr/>
      <w:r>
        <w:rPr>
          <w:lang w:val="pt_PT" w:bidi="pt_PT"/>
        </w:rPr>
      </w:r>
      <w:r>
        <w:rPr>
          <w:lang w:val="pt_PT" w:bidi="pt_PT"/>
        </w:rPr>
        <w:t>Bate-Seba, a esposa de Urias, era filha de Eliã (</w:t>
      </w:r>
      <w:r>
        <w:rPr>
          <w:lang w:val="pt_PT" w:bidi="pt_PT"/>
        </w:rPr>
        <w:t>2Sm 11.3</w:t>
      </w:r>
      <w:r>
        <w:rPr>
          <w:lang w:val="pt_PT" w:bidi="pt_PT"/>
        </w:rPr>
        <w:t xml:space="preserve">; veja também </w:t>
      </w:r>
      <w:r>
        <w:rPr>
          <w:lang w:val="pt_PT" w:bidi="pt_PT"/>
        </w:rPr>
        <w:t>1Cr 3.5</w:t>
      </w:r>
      <w:r>
        <w:rPr>
          <w:lang w:val="pt_PT" w:bidi="pt_PT"/>
        </w:rPr>
        <w:t>). Ela era neta de Aitofel, o conselheiro do rei (</w:t>
      </w:r>
      <w:r>
        <w:rPr>
          <w:lang w:val="pt_PT" w:bidi="pt_PT"/>
        </w:rPr>
        <w:t>2Sm 15.12</w:t>
      </w:r>
      <w:r>
        <w:rPr>
          <w:lang w:val="pt_PT" w:bidi="pt_PT"/>
        </w:rPr>
        <w:t xml:space="preserve">; </w:t>
      </w:r>
      <w:r>
        <w:rPr>
          <w:lang w:val="pt_PT" w:bidi="pt_PT"/>
        </w:rPr>
        <w:t>23.34</w:t>
      </w:r>
      <w:r>
        <w:rPr>
          <w:lang w:val="pt_PT" w:bidi="pt_PT"/>
        </w:rPr>
        <w:t>). Seu marido, Urias, era um soldado hitita. Ele estava no exército do Rei Davi e era um dos valentes guerreiros de Davi (</w:t>
      </w:r>
      <w:r>
        <w:rPr>
          <w:lang w:val="pt_PT" w:bidi="pt_PT"/>
        </w:rPr>
        <w:t>2Sm 23.39</w:t>
      </w:r>
      <w:r>
        <w:rPr>
          <w:lang w:val="pt_PT" w:bidi="pt_PT"/>
        </w:rPr>
        <w:t>).</w:t>
      </w:r>
    </w:p>
    <w:p>
      <w:pPr/>
      <w:r>
        <w:rPr>
          <w:lang w:val="pt_PT" w:bidi="pt_PT"/>
        </w:rPr>
      </w:r>
      <w:r>
        <w:rPr>
          <w:lang w:val="pt_PT" w:bidi="pt_PT"/>
        </w:rPr>
        <w:t>Em certa primavera, Davi permaneceu em Jerusalém enquanto o exército partia para a batalha (</w:t>
      </w:r>
      <w:r>
        <w:rPr>
          <w:lang w:val="pt_PT" w:bidi="pt_PT"/>
        </w:rPr>
        <w:t>2Sm 11.1</w:t>
      </w:r>
      <w:r>
        <w:rPr>
          <w:lang w:val="pt_PT" w:bidi="pt_PT"/>
        </w:rPr>
        <w:t>). Durante um descanso ao meio-dia, Davi caminhou em seu telhado com vista para a cidade e avistou a bela Bate-Seba tomando banho. Ele providenciou para que ela fosse trazida aos seus aposentos privados. Em seguida, teve relações sexuais com ela, e ela engravidou (</w:t>
      </w:r>
      <w:r>
        <w:rPr>
          <w:lang w:val="pt_PT" w:bidi="pt_PT"/>
        </w:rPr>
        <w:t>2Sm 11.2–4</w:t>
      </w:r>
      <w:r>
        <w:rPr>
          <w:lang w:val="pt_PT" w:bidi="pt_PT"/>
        </w:rPr>
        <w:t>).</w:t>
      </w:r>
    </w:p>
    <w:p>
      <w:pPr/>
      <w:r>
        <w:rPr>
          <w:lang w:val="pt_PT" w:bidi="pt_PT"/>
        </w:rPr>
      </w:r>
      <w:r>
        <w:rPr>
          <w:lang w:val="pt_PT" w:bidi="pt_PT"/>
        </w:rPr>
        <w:t>Davi não queria que as pessoas descobrissem o que ele havia feito de errado, então tentou esconder. Ele pediu a Joabe, o general, que Urias trouxesse um relatório das linhas de batalha. Davi esperava que Urias voltasse para casa e tivesse relações sexuais com Bate-Seba, fazendo parecer que ela havia engravidado de Urias. No entanto, Urias sentiu que ainda estava de serviço, então dormiu no portão do palácio (</w:t>
      </w:r>
      <w:r>
        <w:rPr>
          <w:lang w:val="pt_PT" w:bidi="pt_PT"/>
        </w:rPr>
        <w:t>2Sm 11.5–13</w:t>
      </w:r>
      <w:r>
        <w:rPr>
          <w:lang w:val="pt_PT" w:bidi="pt_PT"/>
        </w:rPr>
        <w:t>).</w:t>
      </w:r>
    </w:p>
    <w:p>
      <w:pPr/>
      <w:r>
        <w:rPr>
          <w:lang w:val="pt_PT" w:bidi="pt_PT"/>
        </w:rPr>
      </w:r>
      <w:r>
        <w:rPr>
          <w:lang w:val="pt_PT" w:bidi="pt_PT"/>
        </w:rPr>
        <w:t xml:space="preserve">Quando Davi perguntou a Urias sobre isso, Urias disse que não poderia dormir com sua esposa enquanto a Arca da Aliança e os exércitos de Israel estavam em guerra. Essa resposta fez Davi parecer mal. Urias nem sequer era israelita, mas estava pronto para voltar à batalha, evitando estar com sua esposa (veja </w:t>
      </w:r>
      <w:r>
        <w:rPr>
          <w:lang w:val="pt_PT" w:bidi="pt_PT"/>
        </w:rPr>
        <w:t>Lv 15.16–18</w:t>
      </w:r>
      <w:r>
        <w:rPr>
          <w:lang w:val="pt_PT" w:bidi="pt_PT"/>
        </w:rPr>
        <w:t>). Mas Davi ficou em casa e tentou esconder seu adultério. Então, Davi enviou Urias de volta e ordenou a Joabe que garantisse que Urias morresse em batalha (</w:t>
      </w:r>
      <w:r>
        <w:rPr>
          <w:lang w:val="pt_PT" w:bidi="pt_PT"/>
        </w:rPr>
        <w:t>2Sm 11.14–25</w:t>
      </w:r>
      <w:r>
        <w:rPr>
          <w:lang w:val="pt_PT" w:bidi="pt_PT"/>
        </w:rPr>
        <w:t>). A morte de Urias não manteve o pecado de Davi em segredo. O Senhor enviou o profeta Natã para confrontar Davi, e Davi confessou seu pecado e se arrependeu (</w:t>
      </w:r>
      <w:r>
        <w:rPr>
          <w:lang w:val="pt_PT" w:bidi="pt_PT"/>
        </w:rPr>
        <w:t>2Sm 12.1–14</w:t>
      </w:r>
      <w:r>
        <w:rPr>
          <w:lang w:val="pt_PT" w:bidi="pt_PT"/>
        </w:rPr>
        <w:t xml:space="preserve">; veja </w:t>
      </w:r>
      <w:r>
        <w:rPr>
          <w:lang w:val="pt_PT" w:bidi="pt_PT"/>
        </w:rPr>
        <w:t>Sl 51</w:t>
      </w:r>
      <w:r>
        <w:rPr>
          <w:lang w:val="pt_PT" w:bidi="pt_PT"/>
        </w:rPr>
        <w:t>).</w:t>
      </w:r>
    </w:p>
    <w:p>
      <w:pPr/>
      <w:r>
        <w:rPr>
          <w:lang w:val="pt_PT" w:bidi="pt_PT"/>
        </w:rPr>
      </w:r>
      <w:r>
        <w:rPr>
          <w:lang w:val="pt_PT" w:bidi="pt_PT"/>
        </w:rPr>
        <w:t>O bebê de Bate-Seba adoeceu e morreu, como Natã havia previsto. Após o período de luto de Bate-Seba, Davi a trouxe para o palácio como sua esposa. Davi e Bate-Seba tiveram outros filhos, incluindo:</w:t>
      </w:r>
    </w:p>
    <w:p>
      <w:pPr>
        <w:pStyle w:val="ListBullet"/>
        <w:spacing w:line="240" w:lineRule="auto"/>
        <w:ind w:left="720"/>
      </w:pPr>
      <w:r>
        <w:rPr>
          <w:lang w:val="pt_PT" w:bidi="pt_PT"/>
        </w:rPr>
      </w:r>
      <w:r>
        <w:rPr>
          <w:lang w:val="pt_PT" w:bidi="pt_PT"/>
        </w:rPr>
        <w:t>Simeia</w:t>
      </w:r>
    </w:p>
    <w:p>
      <w:pPr>
        <w:pStyle w:val="ListBullet"/>
        <w:spacing w:line="240" w:lineRule="auto"/>
        <w:ind w:left="720"/>
      </w:pPr>
      <w:r>
        <w:rPr>
          <w:lang w:val="pt_PT" w:bidi="pt_PT"/>
        </w:rPr>
      </w:r>
      <w:r>
        <w:rPr>
          <w:lang w:val="pt_PT" w:bidi="pt_PT"/>
        </w:rPr>
        <w:t>Sobabe</w:t>
      </w:r>
    </w:p>
    <w:p>
      <w:pPr>
        <w:pStyle w:val="ListBullet"/>
        <w:spacing w:line="240" w:lineRule="auto"/>
        <w:ind w:left="720"/>
      </w:pPr>
      <w:r>
        <w:rPr>
          <w:lang w:val="pt_PT" w:bidi="pt_PT"/>
        </w:rPr>
      </w:r>
      <w:r>
        <w:rPr>
          <w:lang w:val="pt_PT" w:bidi="pt_PT"/>
        </w:rPr>
        <w:t>Natan</w:t>
      </w:r>
    </w:p>
    <w:p>
      <w:pPr>
        <w:pStyle w:val="ListBullet"/>
        <w:spacing w:line="240" w:lineRule="auto"/>
        <w:ind w:left="720"/>
      </w:pPr>
      <w:r>
        <w:rPr>
          <w:lang w:val="pt_PT" w:bidi="pt_PT"/>
        </w:rPr>
      </w:r>
      <w:r>
        <w:rPr>
          <w:lang w:val="pt_PT" w:bidi="pt_PT"/>
        </w:rPr>
        <w:t>Salomão (</w:t>
      </w:r>
      <w:r>
        <w:rPr>
          <w:lang w:val="pt_PT" w:bidi="pt_PT"/>
        </w:rPr>
        <w:t>2Sm 12.15–25</w:t>
      </w:r>
      <w:r>
        <w:rPr>
          <w:lang w:val="pt_PT" w:bidi="pt_PT"/>
        </w:rPr>
        <w:t xml:space="preserve">; </w:t>
      </w:r>
      <w:r>
        <w:rPr>
          <w:lang w:val="pt_PT" w:bidi="pt_PT"/>
        </w:rPr>
        <w:t>1Cr 3.5</w:t>
      </w:r>
      <w:r>
        <w:rPr>
          <w:lang w:val="pt_PT" w:bidi="pt_PT"/>
        </w:rPr>
        <w:t>)</w:t>
      </w:r>
    </w:p>
    <w:p>
      <w:pPr/>
      <w:r>
        <w:rPr>
          <w:lang w:val="pt_PT" w:bidi="pt_PT"/>
        </w:rPr>
      </w:r>
      <w:r>
        <w:rPr>
          <w:lang w:val="pt_PT" w:bidi="pt_PT"/>
        </w:rPr>
        <w:t>Durante o restante da vida de Davi, suas esposas e filhos lutaram entre si pelo poder. O pior dessa disputa familiar ocorreu quando Davi estava velho. Naquela época, Bate-Seba trabalhou para garantir que seu filho Salomão se tornasse o próximo rei (</w:t>
      </w:r>
      <w:r>
        <w:rPr>
          <w:lang w:val="pt_PT" w:bidi="pt_PT"/>
        </w:rPr>
        <w:t>1Rs 1.1–53</w:t>
      </w:r>
      <w:r>
        <w:rPr>
          <w:lang w:val="pt_PT" w:bidi="pt_PT"/>
        </w:rPr>
        <w:t>).</w:t>
      </w:r>
    </w:p>
    <w:p>
      <w:pPr/>
      <w:r>
        <w:rPr>
          <w:lang w:val="pt_PT" w:bidi="pt_PT"/>
        </w:rPr>
      </w:r>
      <w:r>
        <w:rPr>
          <w:lang w:val="pt_PT" w:bidi="pt_PT"/>
        </w:rPr>
        <w:t>Quando Mateus lista a história da família de Jesus, o Messias, ele menciona tanto Salomão quanto Bate-Seba (</w:t>
      </w:r>
      <w:r>
        <w:rPr>
          <w:lang w:val="pt_PT" w:bidi="pt_PT"/>
        </w:rPr>
        <w:t>Mt 1.6</w:t>
      </w:r>
      <w:r>
        <w:rPr>
          <w:lang w:val="pt_PT" w:bidi="pt_PT"/>
        </w:rPr>
        <w:t>). Ela é descrita como “esposa de Urias”. Isso nos lembra do pecado que a trouxe para a família de Davi e do favor gracioso de Deus para com seus descendentes.</w:t>
      </w:r>
    </w:p>
    <w:p>
      <w:pPr/>
      <w:r>
        <w:rPr>
          <w:lang w:val="pt_PT" w:bidi="pt_PT"/>
        </w:rPr>
      </w:r>
      <w:r>
        <w:rPr>
          <w:u w:val="single"/>
          <w:lang w:val="pt_PT" w:bidi="pt_PT"/>
        </w:rPr>
        <w:t>Passagens para estudo complementar</w:t>
      </w:r>
    </w:p>
    <w:p>
      <w:pPr/>
      <w:r>
        <w:rPr>
          <w:lang w:val="pt_PT" w:bidi="pt_PT"/>
        </w:rPr>
      </w:r>
      <w:r>
        <w:rPr>
          <w:lang w:val="pt_PT" w:bidi="pt_PT"/>
        </w:rPr>
        <w:t>2 Samuel 11.1–12.25</w:t>
      </w:r>
      <w:r>
        <w:rPr>
          <w:lang w:val="pt_PT" w:bidi="pt_PT"/>
        </w:rPr>
        <w:t xml:space="preserve">; </w:t>
      </w:r>
      <w:r>
        <w:rPr>
          <w:lang w:val="pt_PT" w:bidi="pt_PT"/>
        </w:rPr>
        <w:t>1 Reis 1.5–2.25</w:t>
      </w:r>
      <w:r>
        <w:rPr>
          <w:lang w:val="pt_PT" w:bidi="pt_PT"/>
        </w:rPr>
        <w:t xml:space="preserve">; </w:t>
      </w:r>
      <w:r>
        <w:rPr>
          <w:lang w:val="pt_PT" w:bidi="pt_PT"/>
        </w:rPr>
        <w:t>Salmo 51.1–19</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