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Lia</w:t>
      </w:r>
      <w:r>
        <w:rPr>
          <w:lang w:val="pt_PT" w:bidi="pt_PT"/>
        </w:rPr>
      </w:r>
    </w:p>
    <w:p>
      <w:pPr/>
      <w:r>
        <w:rPr>
          <w:lang w:val="pt_PT" w:bidi="pt_PT"/>
        </w:rPr>
      </w:r>
      <w:r>
        <w:rPr>
          <w:lang w:val="pt_PT" w:bidi="pt_PT"/>
        </w:rPr>
        <w:t>Lia era a filha mais velha de Labão, a primeira esposa de Jacó, a quem ele não amava, e a irmã mais velha de Raquel.</w:t>
      </w:r>
    </w:p>
    <w:p>
      <w:pPr/>
      <w:r>
        <w:rPr>
          <w:lang w:val="pt_PT" w:bidi="pt_PT"/>
        </w:rPr>
      </w:r>
      <w:r>
        <w:rPr>
          <w:lang w:val="pt_PT" w:bidi="pt_PT"/>
        </w:rPr>
        <w:t>Jacó enganou seu pai Isaque para receber a bênção destinada a Esaú (</w:t>
      </w:r>
      <w:r>
        <w:rPr>
          <w:lang w:val="pt_PT" w:bidi="pt_PT"/>
        </w:rPr>
        <w:t>Gn 27.1–40</w:t>
      </w:r>
      <w:r>
        <w:rPr>
          <w:lang w:val="pt_PT" w:bidi="pt_PT"/>
        </w:rPr>
        <w:t>). Então ele foi para a casa de seu tio Labão na Mesopotâmia. Ele queria escapar da raiva de Esaú e encontrar uma esposa (</w:t>
      </w:r>
      <w:r>
        <w:rPr>
          <w:lang w:val="pt_PT" w:bidi="pt_PT"/>
        </w:rPr>
        <w:t>Gn 27.41–28.5</w:t>
      </w:r>
      <w:r>
        <w:rPr>
          <w:lang w:val="pt_PT" w:bidi="pt_PT"/>
        </w:rPr>
        <w:t>). Jacó se apaixonou por sua prima Raquel e concordou com o pai dela em se casar com ela após trabalhar por sete anos (</w:t>
      </w:r>
      <w:r>
        <w:rPr>
          <w:lang w:val="pt_PT" w:bidi="pt_PT"/>
        </w:rPr>
        <w:t>Gn 29.17–20</w:t>
      </w:r>
      <w:r>
        <w:rPr>
          <w:lang w:val="pt_PT" w:bidi="pt_PT"/>
        </w:rPr>
        <w:t>). Durante a festa de casamento, Labão enganou Jacó dando-lhe Lia em vez de Raquel (</w:t>
      </w:r>
      <w:r>
        <w:rPr>
          <w:lang w:val="pt_PT" w:bidi="pt_PT"/>
        </w:rPr>
        <w:t>Gn 29.21–25</w:t>
      </w:r>
      <w:r>
        <w:rPr>
          <w:lang w:val="pt_PT" w:bidi="pt_PT"/>
        </w:rPr>
        <w:t>). Labão disse que o costume exigia que a filha mais velha se casasse primeiro (</w:t>
      </w:r>
      <w:r>
        <w:rPr>
          <w:lang w:val="pt_PT" w:bidi="pt_PT"/>
        </w:rPr>
        <w:t>Gn 29.26</w:t>
      </w:r>
      <w:r>
        <w:rPr>
          <w:lang w:val="pt_PT" w:bidi="pt_PT"/>
        </w:rPr>
        <w:t>). Lia era menos atraente que sua irmã (</w:t>
      </w:r>
      <w:r>
        <w:rPr>
          <w:lang w:val="pt_PT" w:bidi="pt_PT"/>
        </w:rPr>
        <w:t>Gn 29.17</w:t>
      </w:r>
      <w:r>
        <w:rPr>
          <w:lang w:val="pt_PT" w:bidi="pt_PT"/>
        </w:rPr>
        <w:t>). Jacó não a amava (</w:t>
      </w:r>
      <w:r>
        <w:rPr>
          <w:lang w:val="pt_PT" w:bidi="pt_PT"/>
        </w:rPr>
        <w:t>Gn 29.30–35</w:t>
      </w:r>
      <w:r>
        <w:rPr>
          <w:lang w:val="pt_PT" w:bidi="pt_PT"/>
        </w:rPr>
        <w:t>).</w:t>
      </w:r>
    </w:p>
    <w:p>
      <w:pPr/>
      <w:r>
        <w:rPr>
          <w:lang w:val="pt_PT" w:bidi="pt_PT"/>
        </w:rPr>
      </w:r>
      <w:r>
        <w:rPr>
          <w:lang w:val="pt_PT" w:bidi="pt_PT"/>
        </w:rPr>
        <w:t>Jacó amava tanto Raquel que trabalhou mais sete anos para se casar com ela. Como Jacó favorecia Raquel, o Senhor abençoou Lia com seis filhos e uma filha antes que Raquel pudesse ter filhos (</w:t>
      </w:r>
      <w:r>
        <w:rPr>
          <w:lang w:val="pt_PT" w:bidi="pt_PT"/>
        </w:rPr>
        <w:t>Gn 29.31–30.22</w:t>
      </w:r>
      <w:r>
        <w:rPr>
          <w:lang w:val="pt_PT" w:bidi="pt_PT"/>
        </w:rPr>
        <w:t>):</w:t>
      </w:r>
    </w:p>
    <w:p>
      <w:pPr>
        <w:pStyle w:val="ListNumber"/>
        <w:numPr>
          <w:ilvl w:val="0"/>
          <w:numId w:val="14"/>
        </w:numPr>
        <w:spacing w:line="240" w:lineRule="auto"/>
        <w:ind w:left="720"/>
      </w:pPr>
      <w:r>
        <w:rPr>
          <w:lang w:val="pt_PT" w:bidi="pt_PT"/>
        </w:rPr>
      </w:r>
      <w:r>
        <w:rPr>
          <w:lang w:val="pt_PT" w:bidi="pt_PT"/>
        </w:rPr>
        <w:t>Rúben</w:t>
      </w:r>
    </w:p>
    <w:p>
      <w:pPr>
        <w:pStyle w:val="ListNumber"/>
        <w:spacing w:line="240" w:lineRule="auto"/>
        <w:ind w:left="720"/>
      </w:pPr>
      <w:r>
        <w:rPr>
          <w:lang w:val="pt_PT" w:bidi="pt_PT"/>
        </w:rPr>
      </w:r>
      <w:r>
        <w:rPr>
          <w:lang w:val="pt_PT" w:bidi="pt_PT"/>
        </w:rPr>
        <w:t>Simeão</w:t>
      </w:r>
    </w:p>
    <w:p>
      <w:pPr>
        <w:pStyle w:val="ListNumber"/>
        <w:spacing w:line="240" w:lineRule="auto"/>
        <w:ind w:left="720"/>
      </w:pPr>
      <w:r>
        <w:rPr>
          <w:lang w:val="pt_PT" w:bidi="pt_PT"/>
        </w:rPr>
      </w:r>
      <w:r>
        <w:rPr>
          <w:lang w:val="pt_PT" w:bidi="pt_PT"/>
        </w:rPr>
        <w:t>Levi</w:t>
      </w:r>
    </w:p>
    <w:p>
      <w:pPr>
        <w:pStyle w:val="ListNumber"/>
        <w:spacing w:line="240" w:lineRule="auto"/>
        <w:ind w:left="720"/>
      </w:pPr>
      <w:r>
        <w:rPr>
          <w:lang w:val="pt_PT" w:bidi="pt_PT"/>
        </w:rPr>
      </w:r>
      <w:r>
        <w:rPr>
          <w:lang w:val="pt_PT" w:bidi="pt_PT"/>
        </w:rPr>
        <w:t>Judá</w:t>
      </w:r>
    </w:p>
    <w:p>
      <w:pPr>
        <w:pStyle w:val="ListNumber"/>
        <w:spacing w:line="240" w:lineRule="auto"/>
        <w:ind w:left="720"/>
      </w:pPr>
      <w:r>
        <w:rPr>
          <w:lang w:val="pt_PT" w:bidi="pt_PT"/>
        </w:rPr>
      </w:r>
      <w:r>
        <w:rPr>
          <w:lang w:val="pt_PT" w:bidi="pt_PT"/>
        </w:rPr>
        <w:t>Issacar</w:t>
      </w:r>
    </w:p>
    <w:p>
      <w:pPr>
        <w:pStyle w:val="ListNumber"/>
        <w:spacing w:line="240" w:lineRule="auto"/>
        <w:ind w:left="720"/>
      </w:pPr>
      <w:r>
        <w:rPr>
          <w:lang w:val="pt_PT" w:bidi="pt_PT"/>
        </w:rPr>
      </w:r>
      <w:r>
        <w:rPr>
          <w:lang w:val="pt_PT" w:bidi="pt_PT"/>
        </w:rPr>
        <w:t>Zebulom</w:t>
      </w:r>
    </w:p>
    <w:p>
      <w:pPr>
        <w:pStyle w:val="ListNumber"/>
        <w:spacing w:line="240" w:lineRule="auto"/>
        <w:ind w:left="720"/>
      </w:pPr>
      <w:r>
        <w:rPr>
          <w:lang w:val="pt_PT" w:bidi="pt_PT"/>
        </w:rPr>
      </w:r>
      <w:r>
        <w:rPr>
          <w:lang w:val="pt_PT" w:bidi="pt_PT"/>
        </w:rPr>
        <w:t>Diná</w:t>
      </w:r>
    </w:p>
    <w:p>
      <w:pPr/>
      <w:r>
        <w:rPr>
          <w:lang w:val="pt_PT" w:bidi="pt_PT"/>
        </w:rPr>
      </w:r>
      <w:r>
        <w:rPr>
          <w:lang w:val="pt_PT" w:bidi="pt_PT"/>
        </w:rPr>
        <w:t>Em um momento, Raquel trocou com Lia algumas mandrágoras em troca de tempo com Jacó. As pessoas acreditavam que as mandrágoras ajudavam as mulheres a engravidar. Após uma noite com Jacó, Lia engravidou e deu à luz seu quinto filho (</w:t>
      </w:r>
      <w:r>
        <w:rPr>
          <w:lang w:val="pt_PT" w:bidi="pt_PT"/>
        </w:rPr>
        <w:t>Gn 30.14–17</w:t>
      </w:r>
      <w:r>
        <w:rPr>
          <w:lang w:val="pt_PT" w:bidi="pt_PT"/>
        </w:rPr>
        <w:t>). Isso aumentou sua vantagem na rivalidade com Raquel.</w:t>
      </w:r>
    </w:p>
    <w:p>
      <w:pPr/>
      <w:r>
        <w:rPr>
          <w:lang w:val="pt_PT" w:bidi="pt_PT"/>
        </w:rPr>
      </w:r>
      <w:r>
        <w:rPr>
          <w:lang w:val="pt_PT" w:bidi="pt_PT"/>
        </w:rPr>
        <w:t>Lia foi a mãe de duas tribos importantes na história israelita. A tribo de Levi era a tribo dos sacerdotes. A tribo de Judá tornou-se a tribo real, levando a Jesus Cristo, o descendente prometido (</w:t>
      </w:r>
      <w:r>
        <w:rPr>
          <w:lang w:val="pt_PT" w:bidi="pt_PT"/>
        </w:rPr>
        <w:t>Gn 3.15</w:t>
      </w:r>
      <w:r>
        <w:rPr>
          <w:lang w:val="pt_PT" w:bidi="pt_PT"/>
        </w:rPr>
        <w:t xml:space="preserve">; </w:t>
      </w:r>
      <w:r>
        <w:rPr>
          <w:lang w:val="pt_PT" w:bidi="pt_PT"/>
        </w:rPr>
        <w:t>12.2–3</w:t>
      </w:r>
      <w:r>
        <w:rPr>
          <w:lang w:val="pt_PT" w:bidi="pt_PT"/>
        </w:rPr>
        <w:t xml:space="preserve">; </w:t>
      </w:r>
      <w:r>
        <w:rPr>
          <w:lang w:val="pt_PT" w:bidi="pt_PT"/>
        </w:rPr>
        <w:t>2Sm 7.16</w:t>
      </w:r>
      <w:r>
        <w:rPr>
          <w:lang w:val="pt_PT" w:bidi="pt_PT"/>
        </w:rPr>
        <w:t xml:space="preserve">; </w:t>
      </w:r>
      <w:r>
        <w:rPr>
          <w:lang w:val="pt_PT" w:bidi="pt_PT"/>
        </w:rPr>
        <w:t>Mt 1.1</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Gênesis 29.14–35</w:t>
      </w:r>
      <w:r>
        <w:rPr>
          <w:lang w:val="pt_PT" w:bidi="pt_PT"/>
        </w:rPr>
        <w:t xml:space="preserve">; </w:t>
      </w:r>
      <w:r>
        <w:rPr>
          <w:lang w:val="pt_PT" w:bidi="pt_PT"/>
        </w:rPr>
        <w:t>30.9–21</w:t>
      </w:r>
      <w:r>
        <w:rPr>
          <w:lang w:val="pt_PT" w:bidi="pt_PT"/>
        </w:rPr>
        <w:t xml:space="preserve">; </w:t>
      </w:r>
      <w:r>
        <w:rPr>
          <w:lang w:val="pt_PT" w:bidi="pt_PT"/>
        </w:rPr>
        <w:t>31.4–16</w:t>
      </w:r>
      <w:r>
        <w:rPr>
          <w:lang w:val="pt_PT" w:bidi="pt_PT"/>
        </w:rPr>
        <w:t xml:space="preserve">; </w:t>
      </w:r>
      <w:r>
        <w:rPr>
          <w:lang w:val="pt_PT" w:bidi="pt_PT"/>
        </w:rPr>
        <w:t>33.1–7</w:t>
      </w:r>
      <w:r>
        <w:rPr>
          <w:lang w:val="pt_PT" w:bidi="pt_PT"/>
        </w:rPr>
        <w:t xml:space="preserve">; </w:t>
      </w:r>
      <w:r>
        <w:rPr>
          <w:lang w:val="pt_PT" w:bidi="pt_PT"/>
        </w:rPr>
        <w:t>34.1</w:t>
      </w:r>
      <w:r>
        <w:rPr>
          <w:lang w:val="pt_PT" w:bidi="pt_PT"/>
        </w:rPr>
        <w:t xml:space="preserve">; </w:t>
      </w:r>
      <w:r>
        <w:rPr>
          <w:lang w:val="pt_PT" w:bidi="pt_PT"/>
        </w:rPr>
        <w:t>46.8–15</w:t>
      </w:r>
      <w:r>
        <w:rPr>
          <w:lang w:val="pt_PT" w:bidi="pt_PT"/>
        </w:rPr>
        <w:t xml:space="preserve">; </w:t>
      </w:r>
      <w:r>
        <w:rPr>
          <w:lang w:val="pt_PT" w:bidi="pt_PT"/>
        </w:rPr>
        <w:t>49.31</w:t>
      </w:r>
      <w:r>
        <w:rPr>
          <w:lang w:val="pt_PT" w:bidi="pt_PT"/>
        </w:rPr>
        <w:t xml:space="preserve">; </w:t>
      </w:r>
      <w:r>
        <w:rPr>
          <w:lang w:val="pt_PT" w:bidi="pt_PT"/>
        </w:rPr>
        <w:t>Rute 4.11</w:t>
      </w:r>
      <w:r>
        <w:rPr>
          <w:lang w:val="pt_PT" w:bidi="pt_PT"/>
        </w:rPr>
      </w:r>
      <w:r>
        <w:rPr>
          <w:lang w:val="pt_PT" w:bidi="pt_PT"/>
        </w:rPr>
      </w:r>
    </w:p>
    <w:p>
      <w:pPr/>
      <w:r>
        <w:rPr>
          <w:lang w:val="pt_PT" w:bidi="pt_PT"/>
        </w:rPr>
      </w:r>
    </w:p>
    <w:p>
      <w:pPr>
        <w:pStyle w:val="Heading2"/>
      </w:pPr>
      <w:r>
        <w:rPr>
          <w:lang w:val="pt_PT" w:bidi="pt_PT"/>
        </w:rPr>
        <w:t>Líderes judeus</w:t>
      </w:r>
      <w:r>
        <w:rPr>
          <w:lang w:val="pt_PT" w:bidi="pt_PT"/>
        </w:rPr>
      </w:r>
    </w:p>
    <w:p>
      <w:pPr/>
      <w:r>
        <w:rPr>
          <w:lang w:val="pt_PT" w:bidi="pt_PT"/>
        </w:rPr>
      </w:r>
      <w:r>
        <w:rPr>
          <w:lang w:val="pt_PT" w:bidi="pt_PT"/>
        </w:rPr>
        <w:t xml:space="preserve">Jesus frequentemente discordava dos líderes judeus durante seu ministério público. Esses líderes acreditavam que estavam protegendo o templo, seus sacrifícios, a sinagoga e seus ensinamentos. Na última semana de Jesus em Jerusalém, essas discussões se intensificaram e contribuíram para construir a acusação contra ele (veja </w:t>
      </w:r>
      <w:r>
        <w:rPr>
          <w:lang w:val="pt_PT" w:bidi="pt_PT"/>
        </w:rPr>
        <w:t>Mt 23</w:t>
      </w:r>
      <w:r>
        <w:rPr>
          <w:lang w:val="pt_PT" w:bidi="pt_PT"/>
        </w:rPr>
        <w:t>).</w:t>
      </w:r>
    </w:p>
    <w:p>
      <w:pPr/>
      <w:r>
        <w:rPr>
          <w:lang w:val="pt_PT" w:bidi="pt_PT"/>
        </w:rPr>
      </w:r>
      <w:r>
        <w:rPr>
          <w:lang w:val="pt_PT" w:bidi="pt_PT"/>
        </w:rPr>
        <w:t xml:space="preserve">Quando João escreveu seu Evangelho, as sinagogas judaicas locais estavam atacando os seguidores de Jesus em suas áreas. Este conflito influenciou a escrita de João (veja </w:t>
      </w:r>
      <w:r>
        <w:rPr>
          <w:lang w:val="pt_PT" w:bidi="pt_PT"/>
        </w:rPr>
        <w:t>At 14.19</w:t>
      </w:r>
      <w:r>
        <w:rPr>
          <w:lang w:val="pt_PT" w:bidi="pt_PT"/>
        </w:rPr>
        <w:t xml:space="preserve">; </w:t>
      </w:r>
      <w:r>
        <w:rPr>
          <w:lang w:val="pt_PT" w:bidi="pt_PT"/>
        </w:rPr>
        <w:t>1 Ts 2.14</w:t>
      </w:r>
      <w:r>
        <w:rPr>
          <w:lang w:val="pt_PT" w:bidi="pt_PT"/>
        </w:rPr>
        <w:t xml:space="preserve">; compare </w:t>
      </w:r>
      <w:r>
        <w:rPr>
          <w:lang w:val="pt_PT" w:bidi="pt_PT"/>
        </w:rPr>
        <w:t>Gl 1.13–14</w:t>
      </w:r>
      <w:r>
        <w:rPr>
          <w:lang w:val="pt_PT" w:bidi="pt_PT"/>
        </w:rPr>
        <w:t>).</w:t>
      </w:r>
    </w:p>
    <w:p>
      <w:pPr/>
      <w:r>
        <w:rPr>
          <w:lang w:val="pt_PT" w:bidi="pt_PT"/>
        </w:rPr>
      </w:r>
      <w:r>
        <w:rPr>
          <w:lang w:val="pt_PT" w:bidi="pt_PT"/>
        </w:rPr>
        <w:t xml:space="preserve">O termo grego para “líderes judeus” também poderia significar “judeus”. No entanto, referia-se especificamente aos líderes do templo que se opuseram a Jesus, o julgaram e planejaram sua morte na cruz (veja </w:t>
      </w:r>
      <w:r>
        <w:rPr>
          <w:lang w:val="pt_PT" w:bidi="pt_PT"/>
        </w:rPr>
        <w:t>Jo 1.19</w:t>
      </w:r>
      <w:r>
        <w:rPr>
          <w:lang w:val="pt_PT" w:bidi="pt_PT"/>
        </w:rPr>
        <w:t xml:space="preserve">; </w:t>
      </w:r>
      <w:r>
        <w:rPr>
          <w:lang w:val="pt_PT" w:bidi="pt_PT"/>
        </w:rPr>
        <w:t>2.18</w:t>
      </w:r>
      <w:r>
        <w:rPr>
          <w:lang w:val="pt_PT" w:bidi="pt_PT"/>
        </w:rPr>
        <w:t xml:space="preserve">; </w:t>
      </w:r>
      <w:r>
        <w:rPr>
          <w:lang w:val="pt_PT" w:bidi="pt_PT"/>
        </w:rPr>
        <w:t>5.9–18</w:t>
      </w:r>
      <w:r>
        <w:rPr>
          <w:lang w:val="pt_PT" w:bidi="pt_PT"/>
        </w:rPr>
        <w:t xml:space="preserve">; </w:t>
      </w:r>
      <w:r>
        <w:rPr>
          <w:lang w:val="pt_PT" w:bidi="pt_PT"/>
        </w:rPr>
        <w:t>9.18–22</w:t>
      </w:r>
      <w:r>
        <w:rPr>
          <w:lang w:val="pt_PT" w:bidi="pt_PT"/>
        </w:rPr>
        <w:t>). Essa distinção é importante porque alguns veem o Novo Testamento, especialmente o Evangelho de João, como preconceituoso contra o povo judeu. No entanto, Jesus, que era judeu, não se opôs a todos os judeus. Seus opositores eram os “líderes judeus”, as autoridades religiosas na Jerusalém do primeiro século.</w:t>
      </w:r>
    </w:p>
    <w:p>
      <w:pPr/>
      <w:r>
        <w:rPr>
          <w:lang w:val="pt_PT" w:bidi="pt_PT"/>
        </w:rPr>
      </w:r>
      <w:r>
        <w:rPr>
          <w:u w:val="single"/>
          <w:lang w:val="pt_PT" w:bidi="pt_PT"/>
        </w:rPr>
        <w:t>Passagens para estudo complementar</w:t>
      </w:r>
    </w:p>
    <w:p>
      <w:pPr/>
      <w:r>
        <w:rPr>
          <w:lang w:val="pt_PT" w:bidi="pt_PT"/>
        </w:rPr>
      </w:r>
      <w:r>
        <w:rPr>
          <w:lang w:val="pt_PT" w:bidi="pt_PT"/>
        </w:rPr>
        <w:t>João 1.19–24</w:t>
      </w:r>
      <w:r>
        <w:rPr>
          <w:lang w:val="pt_PT" w:bidi="pt_PT"/>
        </w:rPr>
        <w:t xml:space="preserve">; </w:t>
      </w:r>
      <w:r>
        <w:rPr>
          <w:lang w:val="pt_PT" w:bidi="pt_PT"/>
        </w:rPr>
        <w:t>2.18–20</w:t>
      </w:r>
      <w:r>
        <w:rPr>
          <w:lang w:val="pt_PT" w:bidi="pt_PT"/>
        </w:rPr>
        <w:t xml:space="preserve">; </w:t>
      </w:r>
      <w:r>
        <w:rPr>
          <w:lang w:val="pt_PT" w:bidi="pt_PT"/>
        </w:rPr>
        <w:t>5.9–18</w:t>
      </w:r>
      <w:r>
        <w:rPr>
          <w:lang w:val="pt_PT" w:bidi="pt_PT"/>
        </w:rPr>
        <w:t xml:space="preserve">; </w:t>
      </w:r>
      <w:r>
        <w:rPr>
          <w:lang w:val="pt_PT" w:bidi="pt_PT"/>
        </w:rPr>
        <w:t>7.1</w:t>
      </w:r>
      <w:r>
        <w:rPr>
          <w:lang w:val="pt_PT" w:bidi="pt_PT"/>
        </w:rPr>
        <w:t>,</w:t>
      </w:r>
      <w:r>
        <w:rPr>
          <w:lang w:val="pt_PT" w:bidi="pt_PT"/>
        </w:rPr>
        <w:t>10–13</w:t>
      </w:r>
      <w:r>
        <w:rPr>
          <w:lang w:val="pt_PT" w:bidi="pt_PT"/>
        </w:rPr>
        <w:t>,</w:t>
      </w:r>
      <w:r>
        <w:rPr>
          <w:lang w:val="pt_PT" w:bidi="pt_PT"/>
        </w:rPr>
        <w:t>35–36</w:t>
      </w:r>
      <w:r>
        <w:rPr>
          <w:lang w:val="pt_PT" w:bidi="pt_PT"/>
        </w:rPr>
        <w:t xml:space="preserve">; </w:t>
      </w:r>
      <w:r>
        <w:rPr>
          <w:lang w:val="pt_PT" w:bidi="pt_PT"/>
        </w:rPr>
        <w:t>9.13–34</w:t>
      </w:r>
      <w:r>
        <w:rPr>
          <w:lang w:val="pt_PT" w:bidi="pt_PT"/>
        </w:rPr>
        <w:t xml:space="preserve">; </w:t>
      </w:r>
      <w:r>
        <w:rPr>
          <w:lang w:val="pt_PT" w:bidi="pt_PT"/>
        </w:rPr>
        <w:t>11.45–54</w:t>
      </w:r>
      <w:r>
        <w:rPr>
          <w:lang w:val="pt_PT" w:bidi="pt_PT"/>
        </w:rPr>
        <w:t xml:space="preserve">; </w:t>
      </w:r>
      <w:r>
        <w:rPr>
          <w:lang w:val="pt_PT" w:bidi="pt_PT"/>
        </w:rPr>
        <w:t>12.41–43</w:t>
      </w:r>
      <w:r>
        <w:rPr>
          <w:lang w:val="pt_PT" w:bidi="pt_PT"/>
        </w:rPr>
        <w:t xml:space="preserve">; </w:t>
      </w:r>
      <w:r>
        <w:rPr>
          <w:lang w:val="pt_PT" w:bidi="pt_PT"/>
        </w:rPr>
        <w:t>18.28–36</w:t>
      </w:r>
      <w:r>
        <w:rPr>
          <w:lang w:val="pt_PT" w:bidi="pt_PT"/>
        </w:rPr>
        <w:t xml:space="preserve">; </w:t>
      </w:r>
      <w:r>
        <w:rPr>
          <w:lang w:val="pt_PT" w:bidi="pt_PT"/>
        </w:rPr>
        <w:t>19.6–8</w:t>
      </w:r>
      <w:r>
        <w:rPr>
          <w:lang w:val="pt_PT" w:bidi="pt_PT"/>
        </w:rPr>
        <w:t>,</w:t>
      </w:r>
      <w:r>
        <w:rPr>
          <w:lang w:val="pt_PT" w:bidi="pt_PT"/>
        </w:rPr>
        <w:t>12–16</w:t>
      </w:r>
      <w:r>
        <w:rPr>
          <w:lang w:val="pt_PT" w:bidi="pt_PT"/>
        </w:rPr>
        <w:t>,</w:t>
      </w:r>
      <w:r>
        <w:rPr>
          <w:lang w:val="pt_PT" w:bidi="pt_PT"/>
        </w:rPr>
        <w:t>31</w:t>
      </w:r>
      <w:r>
        <w:rPr>
          <w:lang w:val="pt_PT" w:bidi="pt_PT"/>
        </w:rPr>
        <w:t>,</w:t>
      </w:r>
      <w:r>
        <w:rPr>
          <w:lang w:val="pt_PT" w:bidi="pt_PT"/>
        </w:rPr>
        <w:t>38</w:t>
      </w:r>
      <w:r>
        <w:rPr>
          <w:lang w:val="pt_PT" w:bidi="pt_PT"/>
        </w:rPr>
        <w:t xml:space="preserve">; </w:t>
      </w:r>
      <w:r>
        <w:rPr>
          <w:lang w:val="pt_PT" w:bidi="pt_PT"/>
        </w:rPr>
        <w:t>20.19</w:t>
      </w:r>
      <w:r>
        <w:rPr>
          <w:lang w:val="pt_PT" w:bidi="pt_PT"/>
        </w:rPr>
        <w:t xml:space="preserve">; </w:t>
      </w:r>
      <w:r>
        <w:rPr>
          <w:lang w:val="pt_PT" w:bidi="pt_PT"/>
        </w:rPr>
        <w:t>Atos 6.10–12</w:t>
      </w:r>
      <w:r>
        <w:rPr>
          <w:lang w:val="pt_PT" w:bidi="pt_PT"/>
        </w:rPr>
        <w:t xml:space="preserve">; </w:t>
      </w:r>
      <w:r>
        <w:rPr>
          <w:lang w:val="pt_PT" w:bidi="pt_PT"/>
        </w:rPr>
        <w:t>7.54–58</w:t>
      </w:r>
      <w:r>
        <w:rPr>
          <w:lang w:val="pt_PT" w:bidi="pt_PT"/>
        </w:rPr>
        <w:t xml:space="preserve">; </w:t>
      </w:r>
      <w:r>
        <w:rPr>
          <w:lang w:val="pt_PT" w:bidi="pt_PT"/>
        </w:rPr>
        <w:t>12.11</w:t>
      </w:r>
      <w:r>
        <w:rPr>
          <w:lang w:val="pt_PT" w:bidi="pt_PT"/>
        </w:rPr>
        <w:t xml:space="preserve">; </w:t>
      </w:r>
      <w:r>
        <w:rPr>
          <w:lang w:val="pt_PT" w:bidi="pt_PT"/>
        </w:rPr>
        <w:t>21.11</w:t>
      </w:r>
      <w:r>
        <w:rPr>
          <w:lang w:val="pt_PT" w:bidi="pt_PT"/>
        </w:rPr>
        <w:t xml:space="preserve">; </w:t>
      </w:r>
      <w:r>
        <w:rPr>
          <w:lang w:val="pt_PT" w:bidi="pt_PT"/>
        </w:rPr>
        <w:t>25.1–3</w:t>
      </w:r>
      <w:r>
        <w:rPr>
          <w:lang w:val="pt_PT" w:bidi="pt_PT"/>
        </w:rPr>
        <w:t>,</w:t>
      </w:r>
      <w:r>
        <w:rPr>
          <w:lang w:val="pt_PT" w:bidi="pt_PT"/>
        </w:rPr>
        <w:t>7</w:t>
      </w:r>
      <w:r>
        <w:rPr>
          <w:lang w:val="pt_PT" w:bidi="pt_PT"/>
        </w:rPr>
        <w:t xml:space="preserve">; </w:t>
      </w:r>
      <w:r>
        <w:rPr>
          <w:lang w:val="pt_PT" w:bidi="pt_PT"/>
        </w:rPr>
        <w:t>26.1–11</w:t>
      </w:r>
      <w:r>
        <w:rPr>
          <w:lang w:val="pt_PT" w:bidi="pt_PT"/>
        </w:rPr>
        <w:t xml:space="preserve">; </w:t>
      </w:r>
      <w:r>
        <w:rPr>
          <w:lang w:val="pt_PT" w:bidi="pt_PT"/>
        </w:rPr>
        <w:t>28.17–24</w:t>
      </w:r>
      <w:r>
        <w:rPr>
          <w:lang w:val="pt_PT" w:bidi="pt_PT"/>
        </w:rPr>
        <w:t xml:space="preserve">; </w:t>
      </w:r>
      <w:r>
        <w:rPr>
          <w:lang w:val="pt_PT" w:bidi="pt_PT"/>
        </w:rPr>
        <w:t>2 Coríntios 11.24</w:t>
      </w:r>
      <w:r>
        <w:rPr>
          <w:lang w:val="pt_PT" w:bidi="pt_PT"/>
        </w:rPr>
      </w:r>
      <w:r>
        <w:rPr>
          <w:lang w:val="pt_PT" w:bidi="pt_PT"/>
        </w:rPr>
      </w:r>
    </w:p>
    <w:p>
      <w:pPr/>
      <w:r>
        <w:rPr>
          <w:lang w:val="pt_PT" w:bidi="pt_PT"/>
        </w:rPr>
      </w:r>
    </w:p>
    <w:p>
      <w:pPr>
        <w:pStyle w:val="Heading2"/>
      </w:pPr>
      <w:r>
        <w:rPr>
          <w:lang w:val="pt_PT" w:bidi="pt_PT"/>
        </w:rPr>
        <w:t>Ló</w:t>
      </w:r>
      <w:r>
        <w:rPr>
          <w:lang w:val="pt_PT" w:bidi="pt_PT"/>
        </w:rPr>
      </w:r>
    </w:p>
    <w:p>
      <w:pPr/>
      <w:r>
        <w:rPr>
          <w:lang w:val="pt_PT" w:bidi="pt_PT"/>
        </w:rPr>
      </w:r>
      <w:r>
        <w:rPr>
          <w:lang w:val="pt_PT" w:bidi="pt_PT"/>
        </w:rPr>
        <w:t>Ló era sobrinho de Abraão e ancestral dos moabitas e amonitas. Assim como Abraão, Ló nasceu em Ur e viajou com Terá para Harã (</w:t>
      </w:r>
      <w:r>
        <w:rPr>
          <w:lang w:val="pt_PT" w:bidi="pt_PT"/>
        </w:rPr>
        <w:t>Gn 11.27–32</w:t>
      </w:r>
      <w:r>
        <w:rPr>
          <w:lang w:val="pt_PT" w:bidi="pt_PT"/>
        </w:rPr>
        <w:t>). Após a morte de Terá, Ló juntou-se a Abraão na jornada para Canaã e Egito.</w:t>
      </w:r>
    </w:p>
    <w:p>
      <w:pPr/>
      <w:r>
        <w:rPr>
          <w:lang w:val="pt_PT" w:bidi="pt_PT"/>
        </w:rPr>
      </w:r>
      <w:r>
        <w:rPr>
          <w:lang w:val="pt_PT" w:bidi="pt_PT"/>
        </w:rPr>
        <w:t>Quando Ló e Abraão retornaram do Egito para Canaã, seus rebanhos e manadas tornaram-se grandes demais para que pudessem viver juntos. Então, Abraão permitiu que Ló escolhesse uma terra para si. Ló escolheu a fértil planície do Jordão, que era como "o jardim do Senhor" (</w:t>
      </w:r>
      <w:r>
        <w:rPr>
          <w:lang w:val="pt_PT" w:bidi="pt_PT"/>
        </w:rPr>
        <w:t>Gn 13.10</w:t>
      </w:r>
      <w:r>
        <w:rPr>
          <w:lang w:val="pt_PT" w:bidi="pt_PT"/>
        </w:rPr>
        <w:t>). Eventualmente, ele se estabeleceu em Sodoma. O crescente envolvimento de Ló com as cidades corruptas da planície enfraqueceu seus valores morais.</w:t>
      </w:r>
    </w:p>
    <w:p>
      <w:pPr/>
      <w:r>
        <w:rPr>
          <w:lang w:val="pt_PT" w:bidi="pt_PT"/>
        </w:rPr>
      </w:r>
      <w:r>
        <w:rPr>
          <w:lang w:val="pt_PT" w:bidi="pt_PT"/>
        </w:rPr>
        <w:t>Enquanto Ló vivia em Sodoma, quatro reis mesopotâmicos derrotaram os reis de cinco cidades vizinhas. Eles saquearam as cidades que haviam derrotado e levaram Ló, sua família e seus bens (</w:t>
      </w:r>
      <w:r>
        <w:rPr>
          <w:lang w:val="pt_PT" w:bidi="pt_PT"/>
        </w:rPr>
        <w:t>Gn 14.1–12</w:t>
      </w:r>
      <w:r>
        <w:rPr>
          <w:lang w:val="pt_PT" w:bidi="pt_PT"/>
        </w:rPr>
        <w:t>). Quando Abraão soube disso, ele liderou um ataque contra os invasores e resgatou os prisioneiros e os bens (</w:t>
      </w:r>
      <w:r>
        <w:rPr>
          <w:lang w:val="pt_PT" w:bidi="pt_PT"/>
        </w:rPr>
        <w:t>Gn 14.13–16</w:t>
      </w:r>
      <w:r>
        <w:rPr>
          <w:lang w:val="pt_PT" w:bidi="pt_PT"/>
        </w:rPr>
        <w:t>).</w:t>
      </w:r>
    </w:p>
    <w:p>
      <w:pPr/>
      <w:r>
        <w:rPr>
          <w:lang w:val="pt_PT" w:bidi="pt_PT"/>
        </w:rPr>
      </w:r>
      <w:r>
        <w:rPr>
          <w:lang w:val="pt_PT" w:bidi="pt_PT"/>
        </w:rPr>
        <w:t>Devido à maldade de Sodoma e Gomorra, Deus decidiu destruir essas cidades. Ele enviou dois anjos a Ló em Sodoma para instá-lo a deixar a cidade que estava prestes a ser destruída (</w:t>
      </w:r>
      <w:r>
        <w:rPr>
          <w:lang w:val="pt_PT" w:bidi="pt_PT"/>
        </w:rPr>
        <w:t>Gn 19.1–15</w:t>
      </w:r>
      <w:r>
        <w:rPr>
          <w:lang w:val="pt_PT" w:bidi="pt_PT"/>
        </w:rPr>
        <w:t>). A maldade da cidade ficou clara quando houve uma tentativa de ataque aos visitantes. A oferta de Ló de sacrificar suas filhas e sua hesitação em partir mostraram seu declínio moral. Apenas sua família imediata saiu com ele, e sua esposa foi destruída quando desobedeceu ao olhar para trás.</w:t>
      </w:r>
    </w:p>
    <w:p>
      <w:pPr/>
      <w:r>
        <w:rPr>
          <w:lang w:val="pt_PT" w:bidi="pt_PT"/>
        </w:rPr>
      </w:r>
      <w:r>
        <w:rPr>
          <w:lang w:val="pt_PT" w:bidi="pt_PT"/>
        </w:rPr>
        <w:t>Após a destruição de Sodoma, as filhas de Ló, preocupadas por não terem maridos, embriagaram Ló para terem filhos com ele. Seus filhos, Moabe e Ben-Ami, tornaram-se ancestrais dos moabitas e amonitas (</w:t>
      </w:r>
      <w:r>
        <w:rPr>
          <w:lang w:val="pt_PT" w:bidi="pt_PT"/>
        </w:rPr>
        <w:t>Gn 19.30–38</w:t>
      </w:r>
      <w:r>
        <w:rPr>
          <w:lang w:val="pt_PT" w:bidi="pt_PT"/>
        </w:rPr>
        <w:t xml:space="preserve">). Essas duas nações tornaram-se inimigas constantes de Israel (veja </w:t>
      </w:r>
      <w:r>
        <w:rPr>
          <w:lang w:val="pt_PT" w:bidi="pt_PT"/>
        </w:rPr>
        <w:t>Dt 23.3–6</w:t>
      </w:r>
      <w:r>
        <w:rPr>
          <w:lang w:val="pt_PT" w:bidi="pt_PT"/>
        </w:rPr>
        <w:t xml:space="preserve">). Apesar das ações de Ló, Pedro descreve Ló como um “homem justo, que vivia entre eles dia após dia, era atormentado em sua alma justa pelos atos iníquos que via e ouvia” (veja </w:t>
      </w:r>
      <w:r>
        <w:rPr>
          <w:lang w:val="pt_PT" w:bidi="pt_PT"/>
        </w:rPr>
        <w:t>2Pe 2.6–9</w:t>
      </w:r>
      <w:r>
        <w:rPr>
          <w:lang w:val="pt_PT" w:bidi="pt_PT"/>
        </w:rPr>
        <w:t>). Esta visão de Ló pode vir da tradição judaica, pois é difícil de ver na história de Gênesis.</w:t>
      </w:r>
    </w:p>
    <w:p>
      <w:pPr/>
      <w:r>
        <w:rPr>
          <w:lang w:val="pt_PT" w:bidi="pt_PT"/>
        </w:rPr>
      </w:r>
      <w:r>
        <w:rPr>
          <w:u w:val="single"/>
          <w:lang w:val="pt_PT" w:bidi="pt_PT"/>
        </w:rPr>
        <w:t>Passagens para estudo complementar</w:t>
      </w:r>
    </w:p>
    <w:p>
      <w:pPr/>
      <w:r>
        <w:rPr>
          <w:lang w:val="pt_PT" w:bidi="pt_PT"/>
        </w:rPr>
      </w:r>
      <w:r>
        <w:rPr>
          <w:lang w:val="pt_PT" w:bidi="pt_PT"/>
        </w:rPr>
        <w:t>Gênesis 11.27</w:t>
      </w:r>
      <w:r>
        <w:rPr>
          <w:lang w:val="pt_PT" w:bidi="pt_PT"/>
        </w:rPr>
        <w:t>,</w:t>
      </w:r>
      <w:r>
        <w:rPr>
          <w:lang w:val="pt_PT" w:bidi="pt_PT"/>
        </w:rPr>
        <w:t>31</w:t>
      </w:r>
      <w:r>
        <w:rPr>
          <w:lang w:val="pt_PT" w:bidi="pt_PT"/>
        </w:rPr>
        <w:t xml:space="preserve">; </w:t>
      </w:r>
      <w:r>
        <w:rPr>
          <w:lang w:val="pt_PT" w:bidi="pt_PT"/>
        </w:rPr>
        <w:t>12.4–5</w:t>
      </w:r>
      <w:r>
        <w:rPr>
          <w:lang w:val="pt_PT" w:bidi="pt_PT"/>
        </w:rPr>
        <w:t xml:space="preserve">; </w:t>
      </w:r>
      <w:r>
        <w:rPr>
          <w:lang w:val="pt_PT" w:bidi="pt_PT"/>
        </w:rPr>
        <w:t>13.1–14</w:t>
      </w:r>
      <w:r>
        <w:rPr>
          <w:lang w:val="pt_PT" w:bidi="pt_PT"/>
        </w:rPr>
        <w:t xml:space="preserve">; </w:t>
      </w:r>
      <w:r>
        <w:rPr>
          <w:lang w:val="pt_PT" w:bidi="pt_PT"/>
        </w:rPr>
        <w:t>14.12–16</w:t>
      </w:r>
      <w:r>
        <w:rPr>
          <w:lang w:val="pt_PT" w:bidi="pt_PT"/>
        </w:rPr>
        <w:t xml:space="preserve">; </w:t>
      </w:r>
      <w:r>
        <w:rPr>
          <w:lang w:val="pt_PT" w:bidi="pt_PT"/>
        </w:rPr>
        <w:t>19.1–38</w:t>
      </w:r>
      <w:r>
        <w:rPr>
          <w:lang w:val="pt_PT" w:bidi="pt_PT"/>
        </w:rPr>
        <w:t xml:space="preserve">; </w:t>
      </w:r>
      <w:r>
        <w:rPr>
          <w:lang w:val="pt_PT" w:bidi="pt_PT"/>
        </w:rPr>
        <w:t>Deuteronômio 2.9</w:t>
      </w:r>
      <w:r>
        <w:rPr>
          <w:lang w:val="pt_PT" w:bidi="pt_PT"/>
        </w:rPr>
        <w:t>,</w:t>
      </w:r>
      <w:r>
        <w:rPr>
          <w:lang w:val="pt_PT" w:bidi="pt_PT"/>
        </w:rPr>
        <w:t>17–19</w:t>
      </w:r>
      <w:r>
        <w:rPr>
          <w:lang w:val="pt_PT" w:bidi="pt_PT"/>
        </w:rPr>
        <w:t xml:space="preserve">; </w:t>
      </w:r>
      <w:r>
        <w:rPr>
          <w:lang w:val="pt_PT" w:bidi="pt_PT"/>
        </w:rPr>
        <w:t>Salmos 83.4–8</w:t>
      </w:r>
      <w:r>
        <w:rPr>
          <w:lang w:val="pt_PT" w:bidi="pt_PT"/>
        </w:rPr>
        <w:t xml:space="preserve">; </w:t>
      </w:r>
      <w:r>
        <w:rPr>
          <w:lang w:val="pt_PT" w:bidi="pt_PT"/>
        </w:rPr>
        <w:t>Lucas 17.28–33</w:t>
      </w:r>
      <w:r>
        <w:rPr>
          <w:lang w:val="pt_PT" w:bidi="pt_PT"/>
        </w:rPr>
        <w:t xml:space="preserve">; </w:t>
      </w:r>
      <w:r>
        <w:rPr>
          <w:lang w:val="pt_PT" w:bidi="pt_PT"/>
        </w:rPr>
        <w:t>2 Pedro 2.6–9</w:t>
      </w:r>
      <w:r>
        <w:rPr>
          <w:lang w:val="pt_PT" w:bidi="pt_PT"/>
        </w:rPr>
      </w:r>
      <w:r>
        <w:rPr>
          <w:lang w:val="pt_PT" w:bidi="pt_PT"/>
        </w:rPr>
      </w:r>
    </w:p>
    <w:p>
      <w:pPr/>
      <w:r>
        <w:rPr>
          <w:lang w:val="pt_PT" w:bidi="pt_PT"/>
        </w:rPr>
      </w:r>
    </w:p>
    <w:p>
      <w:pPr>
        <w:pStyle w:val="Heading2"/>
      </w:pPr>
      <w:r>
        <w:rPr>
          <w:lang w:val="pt_PT" w:bidi="pt_PT"/>
        </w:rPr>
        <w:t>Lucas</w:t>
      </w:r>
      <w:r>
        <w:rPr>
          <w:lang w:val="pt_PT" w:bidi="pt_PT"/>
        </w:rPr>
      </w:r>
    </w:p>
    <w:p>
      <w:pPr/>
      <w:r>
        <w:rPr>
          <w:lang w:val="pt_PT" w:bidi="pt_PT"/>
        </w:rPr>
      </w:r>
      <w:r>
        <w:rPr>
          <w:lang w:val="pt_PT" w:bidi="pt_PT"/>
        </w:rPr>
        <w:t>Lucas era um médico gentio (não judeu) que se tornou cristão e um ajudante de confiança de Paulo em suas missões. Ele escreveu tanto o Evangelho de Lucas quanto os Atos dos Apóstolos, que compõem cerca de um quarto do Novo Testamento.</w:t>
      </w:r>
    </w:p>
    <w:p>
      <w:pPr/>
      <w:r>
        <w:rPr>
          <w:lang w:val="pt_PT" w:bidi="pt_PT"/>
        </w:rPr>
      </w:r>
      <w:r>
        <w:rPr>
          <w:lang w:val="pt_PT" w:bidi="pt_PT"/>
        </w:rPr>
        <w:t>Sabemos pouco sobre o passado de Lucas, mas é provável que ele tenha conhecido Paulo pela primeira vez no oeste da Ásia Menor. Lá, ele se tornou cristão. Ele deixou sua casa para servir a Jesus e espalhar as boas-novas sobre ele como assistente dedicado de Paulo. Paulo o chama carinhosamente de "o amado médico" e um fiel "colaborador" (</w:t>
      </w:r>
      <w:r>
        <w:rPr>
          <w:lang w:val="pt_PT" w:bidi="pt_PT"/>
        </w:rPr>
        <w:t>Cl 4.14</w:t>
      </w:r>
      <w:r>
        <w:rPr>
          <w:lang w:val="pt_PT" w:bidi="pt_PT"/>
        </w:rPr>
        <w:t xml:space="preserve">; </w:t>
      </w:r>
      <w:r>
        <w:rPr>
          <w:lang w:val="pt_PT" w:bidi="pt_PT"/>
        </w:rPr>
        <w:t>Fm 1.24</w:t>
      </w:r>
      <w:r>
        <w:rPr>
          <w:lang w:val="pt_PT" w:bidi="pt_PT"/>
        </w:rPr>
        <w:t>). Lucas foi o único cristão que permaneceu com Paulo quando ele aguardava execução em Roma (</w:t>
      </w:r>
      <w:r>
        <w:rPr>
          <w:lang w:val="pt_PT" w:bidi="pt_PT"/>
        </w:rPr>
        <w:t>2Tm 4.11</w:t>
      </w:r>
      <w:r>
        <w:rPr>
          <w:lang w:val="pt_PT" w:bidi="pt_PT"/>
        </w:rPr>
        <w:t>). Ele também é a única pessoa não-judaica cujos escritos estão no Novo Testamento.</w:t>
      </w:r>
    </w:p>
    <w:p>
      <w:pPr/>
      <w:r>
        <w:rPr>
          <w:lang w:val="pt_PT" w:bidi="pt_PT"/>
        </w:rPr>
      </w:r>
      <w:r>
        <w:rPr>
          <w:lang w:val="pt_PT" w:bidi="pt_PT"/>
        </w:rPr>
        <w:t xml:space="preserve">Durante a última viagem de Paulo a Jerusalém, Lucas provavelmente reuniu informações para seu Evangelho e a primeira parte do livro de Atos. Ele entrevistou pessoas na Judeia enquanto Paulo estava preso lá por dois anos. Lucas conversou com aqueles que ouviram e viram Jesus e estudou o que outros haviam escrito sobre ele. Ele então escreveu seu próprio relato detalhado sobre a vida e os ensinamentos de Jesus (veja </w:t>
      </w:r>
      <w:r>
        <w:rPr>
          <w:lang w:val="pt_PT" w:bidi="pt_PT"/>
        </w:rPr>
        <w:t>Lc 1.1–4</w:t>
      </w:r>
      <w:r>
        <w:rPr>
          <w:lang w:val="pt_PT" w:bidi="pt_PT"/>
        </w:rPr>
        <w:t>).</w:t>
      </w:r>
    </w:p>
    <w:p>
      <w:pPr/>
      <w:r>
        <w:rPr>
          <w:lang w:val="pt_PT" w:bidi="pt_PT"/>
        </w:rPr>
      </w:r>
      <w:r>
        <w:rPr>
          <w:lang w:val="pt_PT" w:bidi="pt_PT"/>
        </w:rPr>
        <w:t xml:space="preserve">Quando Paulo viajou de navio para Roma para seu julgamento, Lucas foi com ele. Enquanto Paulo estava em prisão domiciliar, aguardando seu julgamento, Lucas pode ter usado esse tempo para escrever o livro de Atos. Os primeiros quinze capítulos fornecem um relato do trabalho missionário mais antigo na ordem em que aconteceu, conforme contado a ele pelos primeiros seguidores de Jesus. O próprio Paulo provavelmente contou-lhe algumas dessas coisas. A partir de </w:t>
      </w:r>
      <w:r>
        <w:rPr>
          <w:lang w:val="pt_PT" w:bidi="pt_PT"/>
        </w:rPr>
        <w:t>Atos 16.10</w:t>
      </w:r>
      <w:r>
        <w:rPr>
          <w:lang w:val="pt_PT" w:bidi="pt_PT"/>
        </w:rPr>
        <w:t xml:space="preserve">, Lucas escreve sobre o que viu e experimentou pessoalmente quando se juntou à equipe de Paulo. Em Atos, Lucas enfatiza como o Espírito Santo capacitou e guiou os primeiros missionários em seu trabalho (veja </w:t>
      </w:r>
      <w:r>
        <w:rPr>
          <w:lang w:val="pt_PT" w:bidi="pt_PT"/>
        </w:rPr>
        <w:t>At 1.4–5</w:t>
      </w:r>
      <w:r>
        <w:rPr>
          <w:lang w:val="pt_PT" w:bidi="pt_PT"/>
        </w:rPr>
        <w:t>,</w:t>
      </w:r>
      <w:r>
        <w:rPr>
          <w:lang w:val="pt_PT" w:bidi="pt_PT"/>
        </w:rPr>
        <w:t>8</w:t>
      </w:r>
      <w:r>
        <w:rPr>
          <w:lang w:val="pt_PT" w:bidi="pt_PT"/>
        </w:rPr>
        <w:t>). O livro termina com Paulo ainda em prisão domiciliar em Roma (</w:t>
      </w:r>
      <w:r>
        <w:rPr>
          <w:lang w:val="pt_PT" w:bidi="pt_PT"/>
        </w:rPr>
        <w:t>At 28.30–31</w:t>
      </w:r>
      <w:r>
        <w:rPr>
          <w:lang w:val="pt_PT" w:bidi="pt_PT"/>
        </w:rPr>
        <w:t>).</w:t>
      </w:r>
    </w:p>
    <w:p>
      <w:pPr/>
      <w:r>
        <w:rPr>
          <w:lang w:val="pt_PT" w:bidi="pt_PT"/>
        </w:rPr>
      </w:r>
      <w:r>
        <w:rPr>
          <w:lang w:val="pt_PT" w:bidi="pt_PT"/>
        </w:rPr>
        <w:t>Devemos a Lucas muitas passagens únicas. Estas incluem seu relato do nascimento de Jesus, descrições do ministério de Jesus para as mulheres e muitas palavras sobre o cuidado de Jesus com os pobres. Ele também fornece o único relato abrangente dos primeiros trinta anos de atividade missionária cristã, tudo cuidadosamente documentado. Através dos escritos de Lucas, ganhamos uma apreciação mais profunda do trabalho crucial do Espírito Santo no ministério de Jesus e dos primeiros missionários.</w:t>
      </w:r>
    </w:p>
    <w:p>
      <w:pPr/>
      <w:r>
        <w:rPr>
          <w:lang w:val="pt_PT" w:bidi="pt_PT"/>
        </w:rPr>
      </w:r>
      <w:r>
        <w:rPr>
          <w:u w:val="single"/>
          <w:lang w:val="pt_PT" w:bidi="pt_PT"/>
        </w:rPr>
        <w:t>Passagens para estudo complementar</w:t>
      </w:r>
    </w:p>
    <w:p>
      <w:pPr/>
      <w:r>
        <w:rPr>
          <w:lang w:val="pt_PT" w:bidi="pt_PT"/>
        </w:rPr>
      </w:r>
      <w:r>
        <w:rPr>
          <w:lang w:val="pt_PT" w:bidi="pt_PT"/>
        </w:rPr>
        <w:t>Lucas 1.3</w:t>
      </w:r>
      <w:r>
        <w:rPr>
          <w:lang w:val="pt_PT" w:bidi="pt_PT"/>
        </w:rPr>
        <w:t xml:space="preserve">; </w:t>
      </w:r>
      <w:r>
        <w:rPr>
          <w:lang w:val="pt_PT" w:bidi="pt_PT"/>
        </w:rPr>
        <w:t>Atos 1.1</w:t>
      </w:r>
      <w:r>
        <w:rPr>
          <w:lang w:val="pt_PT" w:bidi="pt_PT"/>
        </w:rPr>
        <w:t xml:space="preserve">; </w:t>
      </w:r>
      <w:r>
        <w:rPr>
          <w:lang w:val="pt_PT" w:bidi="pt_PT"/>
        </w:rPr>
        <w:t>16.10</w:t>
      </w:r>
      <w:r>
        <w:rPr>
          <w:lang w:val="pt_PT" w:bidi="pt_PT"/>
        </w:rPr>
        <w:t xml:space="preserve">; </w:t>
      </w:r>
      <w:r>
        <w:rPr>
          <w:lang w:val="pt_PT" w:bidi="pt_PT"/>
        </w:rPr>
        <w:t>Colossenses 4.14</w:t>
      </w:r>
      <w:r>
        <w:rPr>
          <w:lang w:val="pt_PT" w:bidi="pt_PT"/>
        </w:rPr>
        <w:t xml:space="preserve">; </w:t>
      </w:r>
      <w:r>
        <w:rPr>
          <w:lang w:val="pt_PT" w:bidi="pt_PT"/>
        </w:rPr>
        <w:t>2 Timótio 4.11</w:t>
      </w:r>
      <w:r>
        <w:rPr>
          <w:lang w:val="pt_PT" w:bidi="pt_PT"/>
        </w:rPr>
        <w:t xml:space="preserve">; </w:t>
      </w:r>
      <w:r>
        <w:rPr>
          <w:lang w:val="pt_PT" w:bidi="pt_PT"/>
        </w:rPr>
        <w:t>Filemom 1.24</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