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(Profiles)</w:t>
      </w:r>
      <w:r>
        <w:rPr>
          <w:lang w:val="es_ES" w:bidi="es_ES"/>
        </w:rPr>
      </w:r>
    </w:p>
    <w:p>
      <w:pPr/>
      <w:r>
        <w:rPr>
          <w:lang w:val="es_ES" w:bidi="es_ES"/>
        </w:rPr>
      </w:r>
      <w:r>
        <w:rPr>
          <w:b/>
          <w:lang w:val="es_ES" w:bidi="es_ES"/>
        </w:rPr>
        <w:t>Aquifer Open Study Notes (Profiles)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Nabucodonosor II</w:t>
      </w:r>
      <w:r>
        <w:rPr>
          <w:lang w:val="es_ES" w:bidi="es_ES"/>
        </w:rPr>
      </w:r>
    </w:p>
    <w:p>
      <w:pPr/>
      <w:r>
        <w:rPr>
          <w:lang w:val="es_ES" w:bidi="es_ES"/>
        </w:rPr>
      </w:r>
      <w:r>
        <w:rPr>
          <w:lang w:val="es_ES" w:bidi="es_ES"/>
        </w:rPr>
        <w:t>El rey Nabucodonosor II gobernó Babilonia desde 605 hasta 562 a.C. Fortaleció y expandió el imperio de su padre, Nabopolasar, quien reinó desde 626 hasta 605 a.C. Además de la Biblia, numerosos documentos babilónicos antiguos describen los logros de Nabucodonosor.</w:t>
      </w:r>
    </w:p>
    <w:p>
      <w:pPr/>
      <w:r>
        <w:rPr>
          <w:lang w:val="es_ES" w:bidi="es_ES"/>
        </w:rPr>
      </w:r>
      <w:r>
        <w:rPr>
          <w:lang w:val="es_ES" w:bidi="es_ES"/>
        </w:rPr>
        <w:t>En el año 626 a.C., tanto Babilonia como Judá estaban bajo el control asirio. Ese año, Nabopolasar inició una revuelta que cambió el curso de la historia. En 612 a.C., los babilonios capturaron Nínive, la capital de Asiria, y derrotaron nuevamente a los asirios en Harán en 609 a.C. En esta batalla, el hijo de Nabopolasar, Nabucodonosor, lideró el ejército. En 605 a.C., Nabucodonosor venció al ejército asirio restante en Carquemís. Esta victoria también obligó a los egipcios a retirarse dentro de sus fronteras. Ese mismo año, Nabopolasar falleció, y su hijo ascendió al trono.</w:t>
      </w:r>
    </w:p>
    <w:p>
      <w:pPr/>
      <w:r>
        <w:rPr>
          <w:lang w:val="es_ES" w:bidi="es_ES"/>
        </w:rPr>
      </w:r>
      <w:r>
        <w:rPr>
          <w:lang w:val="es_ES" w:bidi="es_ES"/>
        </w:rPr>
        <w:t>Después de su victoria en Carquemís en el 605 a.C., Nabucodonosor conquistó Siria y regiones cercanas, incluyendo Judá. Ese año, sitió Jerusalén por primera vez (</w:t>
      </w:r>
      <w:r>
        <w:rPr>
          <w:lang w:val="es_ES" w:bidi="es_ES"/>
        </w:rPr>
        <w:t>2 Reyes 24:1,</w:t>
      </w:r>
      <w:r>
        <w:rPr>
          <w:lang w:val="es_ES" w:bidi="es_ES"/>
        </w:rPr>
        <w:t xml:space="preserve"> </w:t>
      </w:r>
      <w:r>
        <w:rPr>
          <w:lang w:val="es_ES" w:bidi="es_ES"/>
        </w:rPr>
        <w:t>1:1–2</w:t>
      </w:r>
      <w:r>
        <w:rPr>
          <w:lang w:val="es_ES" w:bidi="es_ES"/>
        </w:rPr>
        <w:t>). Se llevó algunos utensilios del templo y a varios jóvenes líderes de Judá, entre ellos Daniel y sus tres amigos. Nabucodonosor capturó Jerusalén nuevamente en el 597 a.C. (</w:t>
      </w:r>
      <w:r>
        <w:rPr>
          <w:lang w:val="es_ES" w:bidi="es_ES"/>
        </w:rPr>
        <w:t>2 Reyes 24:10–17</w:t>
      </w:r>
      <w:r>
        <w:rPr>
          <w:lang w:val="es_ES" w:bidi="es_ES"/>
        </w:rPr>
        <w:t>). Sitió Jerusalén en el 588 a.C. y destruyó la ciudad y el templo en el 586 a.C., exiliando a la mayoría de las personas que quedaban (</w:t>
      </w:r>
      <w:r>
        <w:rPr>
          <w:lang w:val="es_ES" w:bidi="es_ES"/>
        </w:rPr>
        <w:t>2 Reyes 25:1–21</w:t>
      </w:r>
      <w:r>
        <w:rPr>
          <w:lang w:val="es_ES" w:bidi="es_ES"/>
        </w:rPr>
        <w:t>).</w:t>
      </w:r>
    </w:p>
    <w:p>
      <w:pPr/>
      <w:r>
        <w:rPr>
          <w:lang w:val="es_ES" w:bidi="es_ES"/>
        </w:rPr>
      </w:r>
      <w:r>
        <w:rPr>
          <w:lang w:val="es_ES" w:bidi="es_ES"/>
        </w:rPr>
        <w:t>Una descripción detallada e interesante de Nabucodonosor se encuentra en el libro de Daniel. Llevó a Daniel y a sus amigos a Babilonia para educarlos en las costumbres babilónicas. Sin embargo, Dios utilizó a Daniel para enseñarle a Nabucodonosor sobre Él. Después de ser humillado por su gran orgullo (</w:t>
      </w:r>
      <w:r>
        <w:rPr>
          <w:lang w:val="es_ES" w:bidi="es_ES"/>
        </w:rPr>
        <w:t>Daniel 4:28–33</w:t>
      </w:r>
      <w:r>
        <w:rPr>
          <w:lang w:val="es_ES" w:bidi="es_ES"/>
        </w:rPr>
        <w:t>), Nabucodonosor reconoció la soberanía y el poder del Señor (</w:t>
      </w:r>
      <w:r>
        <w:rPr>
          <w:lang w:val="es_ES" w:bidi="es_ES"/>
        </w:rPr>
        <w:t>Daniel 4:34–37</w:t>
      </w:r>
      <w:r>
        <w:rPr>
          <w:lang w:val="es_ES" w:bidi="es_ES"/>
        </w:rPr>
        <w:t>). No obstante, probablemente nunca adoró al verdadero Dios de manera exclusiva.</w:t>
      </w:r>
    </w:p>
    <w:p>
      <w:pPr/>
      <w:r>
        <w:rPr>
          <w:lang w:val="es_ES" w:bidi="es_ES"/>
        </w:rPr>
      </w:r>
      <w:r>
        <w:rPr>
          <w:u w:val="single"/>
          <w:lang w:val="es_ES" w:bidi="es_ES"/>
        </w:rPr>
        <w:t>Pasajes para Estudio Complementario</w:t>
      </w:r>
    </w:p>
    <w:p>
      <w:pPr/>
      <w:r>
        <w:rPr>
          <w:lang w:val="es_ES" w:bidi="es_ES"/>
        </w:rPr>
      </w:r>
      <w:r>
        <w:rPr>
          <w:lang w:val="es_ES" w:bidi="es_ES"/>
        </w:rPr>
        <w:t xml:space="preserve">2 Reyes 24:1–25:30, </w:t>
      </w:r>
      <w:r>
        <w:rPr>
          <w:lang w:val="es_ES" w:bidi="es_ES"/>
        </w:rPr>
        <w:t>2 Crónicas 36:6–21,</w:t>
      </w:r>
      <w:r>
        <w:rPr>
          <w:lang w:val="es_ES" w:bidi="es_ES"/>
        </w:rPr>
        <w:t xml:space="preserve"> </w:t>
      </w:r>
      <w:r>
        <w:rPr>
          <w:lang w:val="es_ES" w:bidi="es_ES"/>
        </w:rPr>
        <w:t>Jeremías 21:1–10</w:t>
      </w:r>
      <w:r>
        <w:rPr>
          <w:lang w:val="es_ES" w:bidi="es_ES"/>
        </w:rPr>
        <w:t xml:space="preserve">, </w:t>
      </w:r>
      <w:r>
        <w:rPr>
          <w:lang w:val="es_ES" w:bidi="es_ES"/>
        </w:rPr>
        <w:t>22:24–27,</w:t>
      </w:r>
      <w:r>
        <w:rPr>
          <w:lang w:val="es_ES" w:bidi="es_ES"/>
        </w:rPr>
        <w:t xml:space="preserve"> </w:t>
      </w:r>
      <w:r>
        <w:rPr>
          <w:lang w:val="es_ES" w:bidi="es_ES"/>
        </w:rPr>
        <w:t>24:1,</w:t>
      </w:r>
      <w:r>
        <w:rPr>
          <w:lang w:val="es_ES" w:bidi="es_ES"/>
        </w:rPr>
        <w:t xml:space="preserve"> </w:t>
      </w:r>
      <w:r>
        <w:rPr>
          <w:lang w:val="es_ES" w:bidi="es_ES"/>
        </w:rPr>
        <w:t>25:1–14,</w:t>
      </w:r>
      <w:r>
        <w:rPr>
          <w:lang w:val="es_ES" w:bidi="es_ES"/>
        </w:rPr>
        <w:t xml:space="preserve"> </w:t>
      </w:r>
      <w:r>
        <w:rPr>
          <w:lang w:val="es_ES" w:bidi="es_ES"/>
        </w:rPr>
        <w:t>27:4–8,</w:t>
      </w:r>
      <w:r>
        <w:rPr>
          <w:lang w:val="es_ES" w:bidi="es_ES"/>
        </w:rPr>
        <w:t xml:space="preserve"> </w:t>
      </w:r>
      <w:r>
        <w:rPr>
          <w:lang w:val="es_ES" w:bidi="es_ES"/>
        </w:rPr>
        <w:t>28:14,</w:t>
      </w:r>
      <w:r>
        <w:rPr>
          <w:lang w:val="es_ES" w:bidi="es_ES"/>
        </w:rPr>
        <w:t xml:space="preserve"> </w:t>
      </w:r>
      <w:r>
        <w:rPr>
          <w:lang w:val="es_ES" w:bidi="es_ES"/>
        </w:rPr>
        <w:t>29:1–23,</w:t>
      </w:r>
      <w:r>
        <w:rPr>
          <w:lang w:val="es_ES" w:bidi="es_ES"/>
        </w:rPr>
        <w:t xml:space="preserve"> </w:t>
      </w:r>
      <w:r>
        <w:rPr>
          <w:lang w:val="es_ES" w:bidi="es_ES"/>
        </w:rPr>
        <w:t>32:1–5</w:t>
      </w:r>
      <w:r>
        <w:rPr>
          <w:lang w:val="es_ES" w:bidi="es_ES"/>
        </w:rPr>
        <w:t xml:space="preserve">, </w:t>
      </w:r>
      <w:r>
        <w:rPr>
          <w:lang w:val="es_ES" w:bidi="es_ES"/>
        </w:rPr>
        <w:t>26–31,</w:t>
      </w:r>
      <w:r>
        <w:rPr>
          <w:lang w:val="es_ES" w:bidi="es_ES"/>
        </w:rPr>
        <w:t xml:space="preserve"> </w:t>
      </w:r>
      <w:r>
        <w:rPr>
          <w:lang w:val="es_ES" w:bidi="es_ES"/>
        </w:rPr>
        <w:t>34:1–3,</w:t>
      </w:r>
      <w:r>
        <w:rPr>
          <w:lang w:val="es_ES" w:bidi="es_ES"/>
        </w:rPr>
        <w:t xml:space="preserve"> </w:t>
      </w:r>
      <w:r>
        <w:rPr>
          <w:lang w:val="es_ES" w:bidi="es_ES"/>
        </w:rPr>
        <w:t>37:1,</w:t>
      </w:r>
      <w:r>
        <w:rPr>
          <w:lang w:val="es_ES" w:bidi="es_ES"/>
        </w:rPr>
        <w:t xml:space="preserve"> </w:t>
      </w:r>
      <w:r>
        <w:rPr>
          <w:lang w:val="es_ES" w:bidi="es_ES"/>
        </w:rPr>
        <w:t>39:1–14,</w:t>
      </w:r>
      <w:r>
        <w:rPr>
          <w:lang w:val="es_ES" w:bidi="es_ES"/>
        </w:rPr>
        <w:t xml:space="preserve"> </w:t>
      </w:r>
      <w:r>
        <w:rPr>
          <w:lang w:val="es_ES" w:bidi="es_ES"/>
        </w:rPr>
        <w:t>43:10–13;</w:t>
      </w:r>
      <w:r>
        <w:rPr>
          <w:lang w:val="es_ES" w:bidi="es_ES"/>
        </w:rPr>
        <w:t xml:space="preserve"> </w:t>
      </w:r>
      <w:r>
        <w:rPr>
          <w:lang w:val="es_ES" w:bidi="es_ES"/>
        </w:rPr>
        <w:t>46:2</w:t>
      </w:r>
      <w:r>
        <w:rPr>
          <w:lang w:val="es_ES" w:bidi="es_ES"/>
        </w:rPr>
        <w:t xml:space="preserve">, </w:t>
      </w:r>
      <w:r>
        <w:rPr>
          <w:lang w:val="es_ES" w:bidi="es_ES"/>
        </w:rPr>
        <w:t>13–26</w:t>
      </w:r>
      <w:r>
        <w:rPr>
          <w:lang w:val="es_ES" w:bidi="es_ES"/>
        </w:rPr>
        <w:t xml:space="preserve">; </w:t>
      </w:r>
      <w:r>
        <w:rPr>
          <w:lang w:val="es_ES" w:bidi="es_ES"/>
        </w:rPr>
        <w:t>49:28–33,</w:t>
      </w:r>
      <w:r>
        <w:rPr>
          <w:lang w:val="es_ES" w:bidi="es_ES"/>
        </w:rPr>
        <w:t xml:space="preserve"> </w:t>
      </w:r>
      <w:r>
        <w:rPr>
          <w:lang w:val="es_ES" w:bidi="es_ES"/>
        </w:rPr>
        <w:t>50:17,</w:t>
      </w:r>
      <w:r>
        <w:rPr>
          <w:lang w:val="es_ES" w:bidi="es_ES"/>
        </w:rPr>
        <w:t xml:space="preserve"> </w:t>
      </w:r>
      <w:r>
        <w:rPr>
          <w:lang w:val="es_ES" w:bidi="es_ES"/>
        </w:rPr>
        <w:t>51:34,</w:t>
      </w:r>
      <w:r>
        <w:rPr>
          <w:lang w:val="es_ES" w:bidi="es_ES"/>
        </w:rPr>
        <w:t xml:space="preserve"> </w:t>
      </w:r>
      <w:r>
        <w:rPr>
          <w:lang w:val="es_ES" w:bidi="es_ES"/>
        </w:rPr>
        <w:t>52:4–16</w:t>
      </w:r>
      <w:r>
        <w:rPr>
          <w:lang w:val="es_ES" w:bidi="es_ES"/>
        </w:rPr>
        <w:t xml:space="preserve">, </w:t>
      </w:r>
      <w:r>
        <w:rPr>
          <w:lang w:val="es_ES" w:bidi="es_ES"/>
        </w:rPr>
        <w:t>28–30</w:t>
      </w:r>
      <w:r>
        <w:rPr>
          <w:lang w:val="es_ES" w:bidi="es_ES"/>
        </w:rPr>
        <w:t xml:space="preserve">; </w:t>
      </w:r>
      <w:r>
        <w:rPr>
          <w:lang w:val="es_ES" w:bidi="es_ES"/>
        </w:rPr>
        <w:t>Ezequiel 26:7,</w:t>
      </w:r>
      <w:r>
        <w:rPr>
          <w:lang w:val="es_ES" w:bidi="es_ES"/>
        </w:rPr>
        <w:t xml:space="preserve"> </w:t>
      </w:r>
      <w:r>
        <w:rPr>
          <w:lang w:val="es_ES" w:bidi="es_ES"/>
        </w:rPr>
        <w:t>29:18–20,</w:t>
      </w:r>
      <w:r>
        <w:rPr>
          <w:lang w:val="es_ES" w:bidi="es_ES"/>
        </w:rPr>
        <w:t xml:space="preserve"> </w:t>
      </w:r>
      <w:r>
        <w:rPr>
          <w:lang w:val="es_ES" w:bidi="es_ES"/>
        </w:rPr>
        <w:t>30:10–11,</w:t>
      </w:r>
      <w:r>
        <w:rPr>
          <w:lang w:val="es_ES" w:bidi="es_ES"/>
        </w:rPr>
        <w:t xml:space="preserve"> </w:t>
      </w:r>
      <w:r>
        <w:rPr>
          <w:lang w:val="es_ES" w:bidi="es_ES"/>
        </w:rPr>
        <w:t>Daniel 1:1–4:37</w:t>
      </w:r>
      <w:r>
        <w:rPr>
          <w:lang w:val="es_ES" w:bidi="es_ES"/>
        </w:rPr>
      </w:r>
      <w:r>
        <w:rPr>
          <w:lang w:val="es_ES" w:bidi="es_ES"/>
        </w:rPr>
      </w:r>
    </w:p>
    <w:p>
      <w:pPr/>
      <w:r>
        <w:rPr>
          <w:lang w:val="es_ES" w:bidi="es_ES"/>
        </w:rPr>
      </w:r>
    </w:p>
    <w:p>
      <w:pPr>
        <w:pStyle w:val="Heading2"/>
      </w:pPr>
      <w:r>
        <w:rPr>
          <w:lang w:val="es_ES" w:bidi="es_ES"/>
        </w:rPr>
        <w:t>Nehemías</w:t>
      </w:r>
      <w:r>
        <w:rPr>
          <w:lang w:val="es_ES" w:bidi="es_ES"/>
        </w:rPr>
      </w:r>
    </w:p>
    <w:p>
      <w:pPr/>
      <w:r>
        <w:rPr>
          <w:lang w:val="es_ES" w:bidi="es_ES"/>
        </w:rPr>
      </w:r>
      <w:r>
        <w:rPr>
          <w:lang w:val="es_ES" w:bidi="es_ES"/>
        </w:rPr>
        <w:t>Nehemías fue un líder destacado del pueblo de Dios en Judá después del exilio en Babilonia. Motivó y fortaleció al pueblo de Dios durante tiempos difíciles.</w:t>
      </w:r>
    </w:p>
    <w:p>
      <w:pPr/>
      <w:r>
        <w:rPr>
          <w:lang w:val="es_ES" w:bidi="es_ES"/>
        </w:rPr>
      </w:r>
      <w:r>
        <w:rPr>
          <w:lang w:val="es_ES" w:bidi="es_ES"/>
        </w:rPr>
        <w:t>Antes de que Nehemías regresara a Judea, sirvió como copero del rey persa Artajerjes I, quien gobernó desde 465 hasta 424 a.C. El copero llevaba vino al rey, probándolo primero para asegurarse de que no estuviera envenenado. Era un consejero de confianza. Nehemías escuchó sobre la mala condición de Jerusalén y sintió compasión. Solicitó al rey permiso para regresar a Judá y ayudar a su pueblo. El rey accedió y lo nombró gobernador de Judá por doce años para asistir a sus compañeros judíos y reconstruir los muros de Jerusalén (</w:t>
      </w:r>
      <w:r>
        <w:rPr>
          <w:lang w:val="es_ES" w:bidi="es_ES"/>
        </w:rPr>
        <w:t>Nehemías 1:1–2:8</w:t>
      </w:r>
      <w:r>
        <w:rPr>
          <w:lang w:val="es_ES" w:bidi="es_ES"/>
        </w:rPr>
        <w:t>).</w:t>
      </w:r>
    </w:p>
    <w:p>
      <w:pPr/>
      <w:r>
        <w:rPr>
          <w:lang w:val="es_ES" w:bidi="es_ES"/>
        </w:rPr>
      </w:r>
      <w:r>
        <w:rPr>
          <w:lang w:val="es_ES" w:bidi="es_ES"/>
        </w:rPr>
        <w:t>Nehemías contaba con el apoyo del rey persa, pero enfrentó la oposición de la población local. Estas personas, de ascendencia mixta, eran los antepasados de los samaritanos del Nuevo Testamento. Nehemías demostró gran valentía y habilidad al ayudar al pueblo de Judá a reconstruir los muros que protegían Jerusalén.</w:t>
      </w:r>
    </w:p>
    <w:p>
      <w:pPr/>
      <w:r>
        <w:rPr>
          <w:lang w:val="es_ES" w:bidi="es_ES"/>
        </w:rPr>
      </w:r>
      <w:r>
        <w:rPr>
          <w:lang w:val="es_ES" w:bidi="es_ES"/>
        </w:rPr>
        <w:t>Nehemías tenía una fe sólida, demostrada por sus oraciones y su confianza en la guía y ayuda divina (</w:t>
      </w:r>
      <w:r>
        <w:rPr>
          <w:lang w:val="es_ES" w:bidi="es_ES"/>
        </w:rPr>
        <w:t>Nehemías 1:4–11,</w:t>
      </w:r>
      <w:r>
        <w:rPr>
          <w:lang w:val="es_ES" w:bidi="es_ES"/>
        </w:rPr>
        <w:t xml:space="preserve"> </w:t>
      </w:r>
      <w:r>
        <w:rPr>
          <w:lang w:val="es_ES" w:bidi="es_ES"/>
        </w:rPr>
        <w:t>2:4</w:t>
      </w:r>
      <w:r>
        <w:rPr>
          <w:lang w:val="es_ES" w:bidi="es_ES"/>
        </w:rPr>
        <w:t xml:space="preserve">, </w:t>
      </w:r>
      <w:r>
        <w:rPr>
          <w:lang w:val="es_ES" w:bidi="es_ES"/>
        </w:rPr>
        <w:t>8</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 También promovía la justicia económica. Criticó a algunos judíos ricos por aprovecharse de una escasez de alimentos al cobrar altos intereses a sus parientes más pobres. Él dio un ejemplo de mejor comportamiento (</w:t>
      </w:r>
      <w:r>
        <w:rPr>
          <w:lang w:val="es_ES" w:bidi="es_ES"/>
        </w:rPr>
        <w:t>Nehemías 5</w:t>
      </w:r>
      <w:r>
        <w:rPr>
          <w:lang w:val="es_ES" w:bidi="es_ES"/>
        </w:rPr>
        <w:t>).</w:t>
      </w:r>
    </w:p>
    <w:p>
      <w:pPr/>
      <w:r>
        <w:rPr>
          <w:lang w:val="es_ES" w:bidi="es_ES"/>
        </w:rPr>
      </w:r>
      <w:r>
        <w:rPr>
          <w:lang w:val="es_ES" w:bidi="es_ES"/>
        </w:rPr>
        <w:t>Nehemías se preocupaba profundamente por la fidelidad del pueblo. Personalmente confrontó a los hombres que se habían casado con mujeres no judías (</w:t>
      </w:r>
      <w:r>
        <w:rPr>
          <w:lang w:val="es_ES" w:bidi="es_ES"/>
        </w:rPr>
        <w:t>Nehemías 13:23–29</w:t>
      </w:r>
      <w:r>
        <w:rPr>
          <w:lang w:val="es_ES" w:bidi="es_ES"/>
        </w:rPr>
        <w:t>). Estaba comprometido con mantener el culto en el templo. Lideró a la comunidad judía para prometer apoyo a los trabajadores del templo y para ofrecer ofrendas (</w:t>
      </w:r>
      <w:r>
        <w:rPr>
          <w:lang w:val="es_ES" w:bidi="es_ES"/>
        </w:rPr>
        <w:t>Nehemías 10:32–39</w:t>
      </w:r>
      <w:r>
        <w:rPr>
          <w:lang w:val="es_ES" w:bidi="es_ES"/>
        </w:rPr>
        <w:t>). También mejoró la manera en que observaban el sábado (</w:t>
      </w:r>
      <w:r>
        <w:rPr>
          <w:lang w:val="es_ES" w:bidi="es_ES"/>
        </w:rPr>
        <w:t>Nehemías 13:15–22</w:t>
      </w:r>
      <w:r>
        <w:rPr>
          <w:lang w:val="es_ES" w:bidi="es_ES"/>
        </w:rPr>
        <w:t>).</w:t>
      </w:r>
    </w:p>
    <w:p>
      <w:pPr/>
      <w:r>
        <w:rPr>
          <w:lang w:val="es_ES" w:bidi="es_ES"/>
        </w:rPr>
      </w:r>
      <w:r>
        <w:rPr>
          <w:lang w:val="es_ES" w:bidi="es_ES"/>
        </w:rPr>
        <w:t xml:space="preserve">Aunque los problemas persistieron al final de su tiempo en Jerusalén (ver </w:t>
      </w:r>
      <w:r>
        <w:rPr>
          <w:lang w:val="es_ES" w:bidi="es_ES"/>
        </w:rPr>
        <w:t>Nehemías 13</w:t>
      </w:r>
      <w:r>
        <w:rPr>
          <w:lang w:val="es_ES" w:bidi="es_ES"/>
        </w:rPr>
        <w:t>), Nehemías fue un líder fuerte. Ayudó a los colonos judíos a recuperar su identidad nacional y religiosa durante un periodo de debilidad política y económica.</w:t>
      </w:r>
    </w:p>
    <w:p>
      <w:pPr/>
      <w:r>
        <w:rPr>
          <w:lang w:val="es_ES" w:bidi="es_ES"/>
        </w:rPr>
      </w:r>
      <w:r>
        <w:rPr>
          <w:u w:val="single"/>
          <w:lang w:val="es_ES" w:bidi="es_ES"/>
        </w:rPr>
        <w:t>Pasajes para Estudio Complementario</w:t>
      </w:r>
    </w:p>
    <w:p>
      <w:pPr/>
      <w:r>
        <w:rPr>
          <w:lang w:val="es_ES" w:bidi="es_ES"/>
        </w:rPr>
      </w:r>
      <w:r>
        <w:rPr>
          <w:lang w:val="es_ES" w:bidi="es_ES"/>
        </w:rPr>
        <w:t>Nehemías 1:1–7:73,</w:t>
      </w:r>
      <w:r>
        <w:rPr>
          <w:lang w:val="es_ES" w:bidi="es_ES"/>
        </w:rPr>
        <w:t xml:space="preserve"> </w:t>
      </w:r>
      <w:r>
        <w:rPr>
          <w:lang w:val="es_ES" w:bidi="es_ES"/>
        </w:rPr>
        <w:t xml:space="preserve">8:9–10, </w:t>
      </w:r>
      <w:r>
        <w:rPr>
          <w:lang w:val="es_ES" w:bidi="es_ES"/>
        </w:rPr>
        <w:t>10:1–13:31</w:t>
      </w:r>
      <w:r>
        <w:rPr>
          <w:lang w:val="es_ES" w:bidi="es_ES"/>
        </w:rPr>
      </w:r>
      <w:r>
        <w:rPr>
          <w:lang w:val="es_ES" w:bidi="es_ES"/>
        </w:rPr>
      </w:r>
    </w:p>
    <w:p>
      <w:pPr/>
      <w:r>
        <w:rPr>
          <w:lang w:val="es_ES" w:bidi="es_ES"/>
        </w:rPr>
      </w:r>
    </w:p>
    <w:p>
      <w:pPr>
        <w:pStyle w:val="Heading2"/>
      </w:pPr>
      <w:r>
        <w:rPr>
          <w:lang w:val="es_ES" w:bidi="es_ES"/>
        </w:rPr>
        <w:t>Nerón</w:t>
      </w:r>
      <w:r>
        <w:rPr>
          <w:lang w:val="es_ES" w:bidi="es_ES"/>
        </w:rPr>
      </w:r>
    </w:p>
    <w:p>
      <w:pPr/>
      <w:r>
        <w:rPr>
          <w:lang w:val="es_ES" w:bidi="es_ES"/>
        </w:rPr>
      </w:r>
      <w:r>
        <w:rPr>
          <w:lang w:val="es_ES" w:bidi="es_ES"/>
        </w:rPr>
        <w:t>Nerón ascendió al trono como emperador de Roma en el año 54 d.C. a la edad de diecisiete años, después de que su madre envenenara a su esposo, el emperador Claudio. A Nerón le fascinaba ser el centro de atención. Era conocido por su conducta inmoral y su gasto extravagante. Durante los primeros años de su reinado, contó con dos consejeros que administraron eficazmente el imperio:</w:t>
      </w:r>
    </w:p>
    <w:p>
      <w:pPr>
        <w:pStyle w:val="ListBullet"/>
        <w:spacing w:line="240" w:lineRule="auto"/>
        <w:ind w:left="720"/>
      </w:pPr>
      <w:r>
        <w:rPr>
          <w:lang w:val="es_ES" w:bidi="es_ES"/>
        </w:rPr>
      </w:r>
      <w:r>
        <w:rPr>
          <w:lang w:val="es_ES" w:bidi="es_ES"/>
        </w:rPr>
        <w:t>Burro fue el prefecto de la Guardia Pretoriana, es decir, el comandante de los soldados de élite del Emperador.</w:t>
      </w:r>
    </w:p>
    <w:p>
      <w:pPr>
        <w:pStyle w:val="ListBullet"/>
        <w:spacing w:line="240" w:lineRule="auto"/>
        <w:ind w:left="720"/>
      </w:pPr>
      <w:r>
        <w:rPr>
          <w:lang w:val="es_ES" w:bidi="es_ES"/>
        </w:rPr>
      </w:r>
      <w:r>
        <w:rPr>
          <w:lang w:val="es_ES" w:bidi="es_ES"/>
        </w:rPr>
        <w:t>Séneca fue un célebre filósofo que adoptó el estoicismo, una filosofía que destaca la razón, el autocontrol y la virtud.</w:t>
      </w:r>
    </w:p>
    <w:p>
      <w:pPr/>
      <w:r>
        <w:rPr>
          <w:lang w:val="es_ES" w:bidi="es_ES"/>
        </w:rPr>
      </w:r>
      <w:r>
        <w:rPr>
          <w:lang w:val="es_ES" w:bidi="es_ES"/>
        </w:rPr>
        <w:t>Cuando Pablo escribió a los Romanos alrededor del año 57 d.C., instándolos a "someterse a las autoridades gobernantes" como "designadas por Dios" (</w:t>
      </w:r>
      <w:r>
        <w:rPr>
          <w:lang w:val="es_ES" w:bidi="es_ES"/>
        </w:rPr>
        <w:t>Romanos 13:1</w:t>
      </w:r>
      <w:r>
        <w:rPr>
          <w:lang w:val="es_ES" w:bidi="es_ES"/>
        </w:rPr>
        <w:t>), el carácter inmoral de Nerón ya era ampliamente conocido.</w:t>
      </w:r>
    </w:p>
    <w:p>
      <w:pPr/>
      <w:r>
        <w:rPr>
          <w:lang w:val="es_ES" w:bidi="es_ES"/>
        </w:rPr>
      </w:r>
      <w:r>
        <w:rPr>
          <w:lang w:val="es_ES" w:bidi="es_ES"/>
        </w:rPr>
        <w:t xml:space="preserve">Las peores acciones de Nerón ocurrieron después de que organizó el asesinato de su madre en el año 59 d.C. (el mismo año en que Pablo apeló a César, </w:t>
      </w:r>
      <w:r>
        <w:rPr>
          <w:lang w:val="es_ES" w:bidi="es_ES"/>
        </w:rPr>
        <w:t>Hechos 25:11</w:t>
      </w:r>
      <w:r>
        <w:rPr>
          <w:lang w:val="es_ES" w:bidi="es_ES"/>
        </w:rPr>
        <w:t xml:space="preserve">). En el año 62 d.C., desterró y luego ejecutó a su esposa, se casó con su amante y obligó a Burro y Séneca a retirarse. En el año 64 d.C., un incendio destruyó gran parte de Roma. En ese momento, Nerón estaba fuera de la ciudad, pero muchos creyeron el rumor de que él mismo había iniciado el incendio. Nerón culpó a los cristianos, acusándolos del crimen. La gente veía a los cristianos como hostiles a la sociedad y merecedores de castigo, incluso si pocos creían que ellos habían iniciado el incendio. Fueron "condenados no tanto por incendio como por odio a la raza humana" (Tacitus, </w:t>
      </w:r>
      <w:r>
        <w:rPr>
          <w:i/>
          <w:lang w:val="es_ES" w:bidi="es_ES"/>
        </w:rPr>
        <w:t>Anales</w:t>
      </w:r>
      <w:r>
        <w:rPr>
          <w:lang w:val="es_ES" w:bidi="es_ES"/>
        </w:rPr>
        <w:t xml:space="preserve"> 15.44). La persecución de los cristianos en Roma fue severa; es probable que Pedro y Pablo fueran ejecutados en Roma durante este tiempo.</w:t>
      </w:r>
    </w:p>
    <w:p>
      <w:pPr/>
      <w:r>
        <w:rPr>
          <w:lang w:val="es_ES" w:bidi="es_ES"/>
        </w:rPr>
      </w:r>
      <w:r>
        <w:rPr>
          <w:lang w:val="es_ES" w:bidi="es_ES"/>
        </w:rPr>
        <w:t xml:space="preserve">En el año 66 d.C., comenzó una revuelta judía en Cesárea. Nerón envió a su general, Vespasiano, para detener el levantamiento. Nerón mostró poco interés en gobernar y pasó dos años actuando en Grecia, dejando el gobierno en manos de un prefecto romano. Al regresar a Roma, los gobernadores de Francia, España y África se opusieron a él. Como resultado, Nerón se suicidó en el año 68 d.C., exclamando: “¡Qué artista muere conmigo!” Fue el último y peor emperador de la línea de Julio César. (Véase también las notas de estudio sobre </w:t>
      </w:r>
      <w:r>
        <w:rPr>
          <w:lang w:val="es_ES" w:bidi="es_ES"/>
        </w:rPr>
        <w:t>Apocalipsis 13:3</w:t>
      </w:r>
      <w:r>
        <w:rPr>
          <w:lang w:val="es_ES" w:bidi="es_ES"/>
        </w:rPr>
        <w:t xml:space="preserve">, </w:t>
      </w:r>
      <w:r>
        <w:rPr>
          <w:lang w:val="es_ES" w:bidi="es_ES"/>
        </w:rPr>
        <w:t>11</w:t>
      </w:r>
      <w:r>
        <w:rPr>
          <w:lang w:val="es_ES" w:bidi="es_ES"/>
        </w:rPr>
        <w:t xml:space="preserve">, </w:t>
      </w:r>
      <w:r>
        <w:rPr>
          <w:lang w:val="es_ES" w:bidi="es_ES"/>
        </w:rPr>
        <w:t>18</w:t>
      </w:r>
      <w:r>
        <w:rPr>
          <w:lang w:val="es_ES" w:bidi="es_ES"/>
        </w:rPr>
        <w:t xml:space="preserve">; </w:t>
      </w:r>
      <w:r>
        <w:rPr>
          <w:lang w:val="es_ES" w:bidi="es_ES"/>
        </w:rPr>
        <w:t>17:8</w:t>
      </w:r>
      <w:r>
        <w:rPr>
          <w:lang w:val="es_ES" w:bidi="es_ES"/>
        </w:rPr>
        <w:t xml:space="preserve">, </w:t>
      </w:r>
      <w:r>
        <w:rPr>
          <w:lang w:val="es_ES" w:bidi="es_ES"/>
        </w:rPr>
        <w:t>10–11</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Romanos 13:1–7</w:t>
      </w:r>
      <w:r>
        <w:rPr>
          <w:lang w:val="es_ES" w:bidi="es_ES"/>
        </w:rPr>
      </w:r>
      <w:r>
        <w:rPr>
          <w:lang w:val="es_ES" w:bidi="es_ES"/>
        </w:rPr>
      </w:r>
    </w:p>
    <w:p>
      <w:pPr/>
      <w:r>
        <w:rPr>
          <w:lang w:val="es_ES" w:bidi="es_ES"/>
        </w:rPr>
      </w:r>
    </w:p>
    <w:p>
      <w:pPr>
        <w:pStyle w:val="Heading2"/>
      </w:pPr>
      <w:r>
        <w:rPr>
          <w:lang w:val="es_ES" w:bidi="es_ES"/>
        </w:rPr>
        <w:t>Nicodemo</w:t>
      </w:r>
      <w:r>
        <w:rPr>
          <w:lang w:val="es_ES" w:bidi="es_ES"/>
        </w:rPr>
      </w:r>
    </w:p>
    <w:p>
      <w:pPr/>
      <w:r>
        <w:rPr>
          <w:lang w:val="es_ES" w:bidi="es_ES"/>
        </w:rPr>
      </w:r>
      <w:r>
        <w:rPr>
          <w:lang w:val="es_ES" w:bidi="es_ES"/>
        </w:rPr>
        <w:t>Nicodemo era un respetado fariseo judío (</w:t>
      </w:r>
      <w:r>
        <w:rPr>
          <w:lang w:val="es_ES" w:bidi="es_ES"/>
        </w:rPr>
        <w:t>Juan 3:1</w:t>
      </w:r>
      <w:r>
        <w:rPr>
          <w:lang w:val="es_ES" w:bidi="es_ES"/>
        </w:rPr>
        <w:t>) y un miembro prominente del alto consejo. Parece haberse convertido en seguidor de Jesús. El Evangelio de Juan es el único lugar donde se le menciona.</w:t>
      </w:r>
    </w:p>
    <w:p>
      <w:pPr/>
      <w:r>
        <w:rPr>
          <w:lang w:val="es_ES" w:bidi="es_ES"/>
        </w:rPr>
      </w:r>
      <w:r>
        <w:rPr>
          <w:lang w:val="es_ES" w:bidi="es_ES"/>
        </w:rPr>
        <w:t>Nicodemo sentía curiosidad acerca de la autoridad y los milagros de Jesús. Por ello, Nicodemo visitó a Jesús en secreto durante la noche para aprender más sobre él. Jesús le explicó a Nicodemo que debía nacer de nuevo para entrar en el reino de Dios (</w:t>
      </w:r>
      <w:r>
        <w:rPr>
          <w:lang w:val="es_ES" w:bidi="es_ES"/>
        </w:rPr>
        <w:t>Juan 3:1–8</w:t>
      </w:r>
      <w:r>
        <w:rPr>
          <w:lang w:val="es_ES" w:bidi="es_ES"/>
        </w:rPr>
        <w:t>). El Evangelio no revela la respuesta de Nicodemo.</w:t>
      </w:r>
    </w:p>
    <w:p>
      <w:pPr/>
      <w:r>
        <w:rPr>
          <w:lang w:val="es_ES" w:bidi="es_ES"/>
        </w:rPr>
      </w:r>
      <w:r>
        <w:rPr>
          <w:lang w:val="es_ES" w:bidi="es_ES"/>
        </w:rPr>
        <w:t>Más tarde, a diferencia de sus colegas en el alto consejo judío, argumentó con firmeza que Jesús merecía un juicio justo (</w:t>
      </w:r>
      <w:r>
        <w:rPr>
          <w:lang w:val="es_ES" w:bidi="es_ES"/>
        </w:rPr>
        <w:t>Juan 7:50–51</w:t>
      </w:r>
      <w:r>
        <w:rPr>
          <w:lang w:val="es_ES" w:bidi="es_ES"/>
        </w:rPr>
        <w:t>). Después de que Jesús murió en la cruz, compró 75 libras de costoso ungüento perfumado para el entierro. Lo llevó a la tumba y ayudó a José de Arimatea a enterrar a Jesús (</w:t>
      </w:r>
      <w:r>
        <w:rPr>
          <w:lang w:val="es_ES" w:bidi="es_ES"/>
        </w:rPr>
        <w:t>Juan 19:39–42</w:t>
      </w:r>
      <w:r>
        <w:rPr>
          <w:lang w:val="es_ES" w:bidi="es_ES"/>
        </w:rPr>
        <w:t>). Así, Nicodemo parece ser un fariseo que llegó a creer en Jesús y estaba dispuesto a mostrar su compromiso públicamente después de la muerte de Jesús.</w:t>
      </w:r>
    </w:p>
    <w:p>
      <w:pPr/>
      <w:r>
        <w:rPr>
          <w:lang w:val="es_ES" w:bidi="es_ES"/>
        </w:rPr>
      </w:r>
      <w:r>
        <w:rPr>
          <w:u w:val="single"/>
          <w:lang w:val="es_ES" w:bidi="es_ES"/>
        </w:rPr>
        <w:t>Pasajes para Estudio Complementario</w:t>
      </w:r>
    </w:p>
    <w:p>
      <w:pPr/>
      <w:r>
        <w:rPr>
          <w:lang w:val="es_ES" w:bidi="es_ES"/>
        </w:rPr>
      </w:r>
      <w:r>
        <w:rPr>
          <w:lang w:val="es_ES" w:bidi="es_ES"/>
        </w:rPr>
        <w:t>Juan 3:1–9</w:t>
      </w:r>
      <w:r>
        <w:rPr>
          <w:lang w:val="es_ES" w:bidi="es_ES"/>
        </w:rPr>
        <w:t xml:space="preserve">, </w:t>
      </w:r>
      <w:r>
        <w:rPr>
          <w:lang w:val="es_ES" w:bidi="es_ES"/>
        </w:rPr>
        <w:t>7:50,</w:t>
      </w:r>
      <w:r>
        <w:rPr>
          <w:lang w:val="es_ES" w:bidi="es_ES"/>
        </w:rPr>
        <w:t xml:space="preserve"> </w:t>
      </w:r>
      <w:r>
        <w:rPr>
          <w:lang w:val="es_ES" w:bidi="es_ES"/>
        </w:rPr>
        <w:t>19:39–42</w:t>
      </w:r>
      <w:r>
        <w:rPr>
          <w:lang w:val="es_ES" w:bidi="es_ES"/>
        </w:rPr>
      </w:r>
      <w:r>
        <w:rPr>
          <w:lang w:val="es_ES" w:bidi="es_ES"/>
        </w:rPr>
      </w:r>
    </w:p>
    <w:p>
      <w:pPr/>
      <w:r>
        <w:rPr>
          <w:lang w:val="es_ES" w:bidi="es_ES"/>
        </w:rPr>
      </w:r>
    </w:p>
    <w:p>
      <w:pPr>
        <w:pStyle w:val="Heading2"/>
      </w:pPr>
      <w:r>
        <w:rPr>
          <w:lang w:val="es_ES" w:bidi="es_ES"/>
        </w:rPr>
        <w:t>Noé</w:t>
      </w:r>
      <w:r>
        <w:rPr>
          <w:lang w:val="es_ES" w:bidi="es_ES"/>
        </w:rPr>
      </w:r>
    </w:p>
    <w:p>
      <w:pPr/>
      <w:r>
        <w:rPr>
          <w:lang w:val="es_ES" w:bidi="es_ES"/>
        </w:rPr>
      </w:r>
      <w:r>
        <w:rPr>
          <w:lang w:val="es_ES" w:bidi="es_ES"/>
        </w:rPr>
        <w:t>Noé era el hijo de Lamech y un descendiente de Seth (</w:t>
      </w:r>
      <w:r>
        <w:rPr>
          <w:lang w:val="es_ES" w:bidi="es_ES"/>
        </w:rPr>
        <w:t>Gn 5:3–29</w:t>
      </w:r>
      <w:r>
        <w:rPr>
          <w:lang w:val="es_ES" w:bidi="es_ES"/>
        </w:rPr>
        <w:t>). Lamech podría haber esperado que Noé, cuyo nombre significa "descanso" o "alivio", mitigara la maldición del arduo trabajo en la tierra. Sin embargo, Dios utilizó a Noé para ayudar a liberar al mun1do del mal.</w:t>
      </w:r>
    </w:p>
    <w:p>
      <w:pPr/>
      <w:r>
        <w:rPr>
          <w:lang w:val="es_ES" w:bidi="es_ES"/>
        </w:rPr>
      </w:r>
      <w:r>
        <w:rPr>
          <w:lang w:val="es_ES" w:bidi="es_ES"/>
        </w:rPr>
        <w:t>Dios planeó destruir la creación debido a la maldad generalizada de la humanidad (</w:t>
      </w:r>
      <w:r>
        <w:rPr>
          <w:lang w:val="es_ES" w:bidi="es_ES"/>
        </w:rPr>
        <w:t>Gn 6:1–7,</w:t>
      </w:r>
      <w:r>
        <w:rPr>
          <w:lang w:val="es_ES" w:bidi="es_ES"/>
        </w:rPr>
        <w:t xml:space="preserve"> ver </w:t>
      </w:r>
      <w:r>
        <w:rPr>
          <w:lang w:val="es_ES" w:bidi="es_ES"/>
        </w:rPr>
        <w:t>Mt 24:37–39,</w:t>
      </w:r>
      <w:r>
        <w:rPr>
          <w:lang w:val="es_ES" w:bidi="es_ES"/>
        </w:rPr>
        <w:t xml:space="preserve"> </w:t>
      </w:r>
      <w:r>
        <w:rPr>
          <w:lang w:val="es_ES" w:bidi="es_ES"/>
        </w:rPr>
        <w:t>Lc 17:26–27</w:t>
      </w:r>
      <w:r>
        <w:rPr>
          <w:lang w:val="es_ES" w:bidi="es_ES"/>
        </w:rPr>
        <w:t>), pero decidió salvar a Noé (</w:t>
      </w:r>
      <w:r>
        <w:rPr>
          <w:lang w:val="es_ES" w:bidi="es_ES"/>
        </w:rPr>
        <w:t>Gn 6:8</w:t>
      </w:r>
      <w:r>
        <w:rPr>
          <w:lang w:val="es_ES" w:bidi="es_ES"/>
        </w:rPr>
        <w:t>). Dios le dio a Noé, quien era justo e intachable (</w:t>
      </w:r>
      <w:r>
        <w:rPr>
          <w:lang w:val="es_ES" w:bidi="es_ES"/>
        </w:rPr>
        <w:t>Gn 6:9</w:t>
      </w:r>
      <w:r>
        <w:rPr>
          <w:lang w:val="es_ES" w:bidi="es_ES"/>
        </w:rPr>
        <w:t>), instrucciones detalladas para construir el arca. Solo la familia de Noé, compuesta por ocho personas, y cada tipo de criatura serían salvados (</w:t>
      </w:r>
      <w:r>
        <w:rPr>
          <w:lang w:val="es_ES" w:bidi="es_ES"/>
        </w:rPr>
        <w:t>Gn 6:14–8:19</w:t>
      </w:r>
      <w:r>
        <w:rPr>
          <w:lang w:val="es_ES" w:bidi="es_ES"/>
        </w:rPr>
        <w:t>). Después del diluvio, Noé y su familia salieron del arca. Noé agradó a Dios al construir un altar y ofrecer sacrificios. Dios prometió no volver a inundar toda la tierra ni interrumpir las estaciones, a pesar del pecado humano (</w:t>
      </w:r>
      <w:r>
        <w:rPr>
          <w:lang w:val="es_ES" w:bidi="es_ES"/>
        </w:rPr>
        <w:t>Gn 8:20–9:17</w:t>
      </w:r>
      <w:r>
        <w:rPr>
          <w:lang w:val="es_ES" w:bidi="es_ES"/>
        </w:rPr>
        <w:t>).</w:t>
      </w:r>
    </w:p>
    <w:p>
      <w:pPr/>
      <w:r>
        <w:rPr>
          <w:lang w:val="es_ES" w:bidi="es_ES"/>
        </w:rPr>
      </w:r>
      <w:r>
        <w:rPr>
          <w:lang w:val="es_ES" w:bidi="es_ES"/>
        </w:rPr>
        <w:t>Los hijos de Noé fueron Sem, Châm y Japhet. Todas las naciones de la tierra descendieron de ellos (</w:t>
      </w:r>
      <w:r>
        <w:rPr>
          <w:lang w:val="es_ES" w:bidi="es_ES"/>
        </w:rPr>
        <w:t>Gn 9:18–19</w:t>
      </w:r>
      <w:r>
        <w:rPr>
          <w:lang w:val="es_ES" w:bidi="es_ES"/>
        </w:rPr>
        <w:t>). Cuando Noé se embriagó con el vino que preparó, sus hijos y sus descendientes fueron maldecidos o bendecidos en base a sus acciones hacia él (</w:t>
      </w:r>
      <w:r>
        <w:rPr>
          <w:lang w:val="es_ES" w:bidi="es_ES"/>
        </w:rPr>
        <w:t>Gn 9:20–27</w:t>
      </w:r>
      <w:r>
        <w:rPr>
          <w:lang w:val="es_ES" w:bidi="es_ES"/>
        </w:rPr>
        <w:t>). Noé vivió novecientos y cincuenta años, incluyendo trescientos y cincuenta años después del diluvio (</w:t>
      </w:r>
      <w:r>
        <w:rPr>
          <w:lang w:val="es_ES" w:bidi="es_ES"/>
        </w:rPr>
        <w:t>Gn 9:28–29</w:t>
      </w:r>
      <w:r>
        <w:rPr>
          <w:lang w:val="es_ES" w:bidi="es_ES"/>
        </w:rPr>
        <w:t xml:space="preserve">). Es un ejemplo de justicia, obediencia, valentía y fe (ver </w:t>
      </w:r>
      <w:r>
        <w:rPr>
          <w:lang w:val="es_ES" w:bidi="es_ES"/>
        </w:rPr>
        <w:t>Ez 14:12–20,</w:t>
      </w:r>
      <w:r>
        <w:rPr>
          <w:lang w:val="es_ES" w:bidi="es_ES"/>
        </w:rPr>
        <w:t xml:space="preserve"> </w:t>
      </w:r>
      <w:r>
        <w:rPr>
          <w:lang w:val="es_ES" w:bidi="es_ES"/>
        </w:rPr>
        <w:t>Hb 11:7,</w:t>
      </w:r>
      <w:r>
        <w:rPr>
          <w:lang w:val="es_ES" w:bidi="es_ES"/>
        </w:rPr>
        <w:t xml:space="preserve"> </w:t>
      </w:r>
      <w:r>
        <w:rPr>
          <w:lang w:val="es_ES" w:bidi="es_ES"/>
        </w:rPr>
        <w:t>2 Pe 2:5</w:t>
      </w:r>
      <w:r>
        <w:rPr>
          <w:lang w:val="es_ES" w:bidi="es_ES"/>
        </w:rPr>
        <w:t>).</w:t>
      </w:r>
    </w:p>
    <w:p>
      <w:pPr/>
      <w:r>
        <w:rPr>
          <w:lang w:val="es_ES" w:bidi="es_ES"/>
        </w:rPr>
      </w:r>
      <w:r>
        <w:rPr>
          <w:u w:val="single"/>
          <w:lang w:val="es_ES" w:bidi="es_ES"/>
        </w:rPr>
        <w:t>Pasajes para Estudio Complementario</w:t>
      </w:r>
    </w:p>
    <w:p>
      <w:pPr/>
      <w:r>
        <w:rPr>
          <w:lang w:val="es_ES" w:bidi="es_ES"/>
        </w:rPr>
      </w:r>
      <w:r>
        <w:rPr>
          <w:lang w:val="es_ES" w:bidi="es_ES"/>
        </w:rPr>
        <w:t>Génesis 5:28–10:1,</w:t>
      </w:r>
      <w:r>
        <w:rPr>
          <w:lang w:val="es_ES" w:bidi="es_ES"/>
        </w:rPr>
        <w:t xml:space="preserve"> </w:t>
      </w:r>
      <w:r>
        <w:rPr>
          <w:lang w:val="es_ES" w:bidi="es_ES"/>
        </w:rPr>
        <w:t>1 Crónicas 1:4,</w:t>
      </w:r>
      <w:r>
        <w:rPr>
          <w:lang w:val="es_ES" w:bidi="es_ES"/>
        </w:rPr>
        <w:t xml:space="preserve"> </w:t>
      </w:r>
      <w:r>
        <w:rPr>
          <w:lang w:val="es_ES" w:bidi="es_ES"/>
        </w:rPr>
        <w:t>Isaías 54:9,</w:t>
      </w:r>
      <w:r>
        <w:rPr>
          <w:lang w:val="es_ES" w:bidi="es_ES"/>
        </w:rPr>
        <w:t xml:space="preserve"> </w:t>
      </w:r>
      <w:r>
        <w:rPr>
          <w:lang w:val="es_ES" w:bidi="es_ES"/>
        </w:rPr>
        <w:t>Ezequiel 14:12–20,</w:t>
      </w:r>
      <w:r>
        <w:rPr>
          <w:lang w:val="es_ES" w:bidi="es_ES"/>
        </w:rPr>
        <w:t xml:space="preserve"> </w:t>
      </w:r>
      <w:r>
        <w:rPr>
          <w:lang w:val="es_ES" w:bidi="es_ES"/>
        </w:rPr>
        <w:t>Mateo 24:37–38,</w:t>
      </w:r>
      <w:r>
        <w:rPr>
          <w:lang w:val="es_ES" w:bidi="es_ES"/>
        </w:rPr>
        <w:t xml:space="preserve"> </w:t>
      </w:r>
      <w:r>
        <w:rPr>
          <w:lang w:val="es_ES" w:bidi="es_ES"/>
        </w:rPr>
        <w:t>Lucas 3:36,</w:t>
      </w:r>
      <w:r>
        <w:rPr>
          <w:lang w:val="es_ES" w:bidi="es_ES"/>
        </w:rPr>
        <w:t xml:space="preserve"> </w:t>
      </w:r>
      <w:r>
        <w:rPr>
          <w:lang w:val="es_ES" w:bidi="es_ES"/>
        </w:rPr>
        <w:t>Lucas 17:26–27,</w:t>
      </w:r>
      <w:r>
        <w:rPr>
          <w:lang w:val="es_ES" w:bidi="es_ES"/>
        </w:rPr>
        <w:t xml:space="preserve"> </w:t>
      </w:r>
      <w:r>
        <w:rPr>
          <w:lang w:val="es_ES" w:bidi="es_ES"/>
        </w:rPr>
        <w:t>Hebreos 11:7,</w:t>
      </w:r>
      <w:r>
        <w:rPr>
          <w:lang w:val="es_ES" w:bidi="es_ES"/>
        </w:rPr>
        <w:t xml:space="preserve"> </w:t>
      </w:r>
      <w:r>
        <w:rPr>
          <w:lang w:val="es_ES" w:bidi="es_ES"/>
        </w:rPr>
        <w:t>1 Pedro 3:20–21,</w:t>
      </w:r>
      <w:r>
        <w:rPr>
          <w:lang w:val="es_ES" w:bidi="es_ES"/>
        </w:rPr>
        <w:t xml:space="preserve"> </w:t>
      </w:r>
      <w:r>
        <w:rPr>
          <w:lang w:val="es_ES" w:bidi="es_ES"/>
        </w:rPr>
        <w:t>2 Pedro 2:5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