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人子</w:t>
      </w:r>
      <w:r>
        <w:rPr>
          <w:lang w:val="zh_TW" w:bidi="zh_TW"/>
        </w:rPr>
      </w:r>
    </w:p>
    <w:p>
      <w:pPr/>
      <w:r>
        <w:rPr>
          <w:lang w:val="zh_TW" w:bidi="zh_TW"/>
        </w:rPr>
      </w:r>
      <w:r>
        <w:rPr>
          <w:lang w:val="zh_TW" w:bidi="zh_TW"/>
        </w:rPr>
        <w:t>希伯來文和亞蘭文中的「人子」意指「人類」。然而，在</w:t>
      </w:r>
      <w:r>
        <w:rPr>
          <w:lang w:val="zh_TW" w:bidi="zh_TW"/>
        </w:rPr>
        <w:t>但以理書七章13至14節</w:t>
      </w:r>
      <w:r>
        <w:rPr>
          <w:lang w:val="zh_TW" w:bidi="zh_TW"/>
        </w:rPr>
        <w:t>中，被描述為「像人子」的那一位，似乎不僅僅是普通的人類。祂的具體身份未明，但角色卻十分清楚。至高者揀選祂來統治一個永恆且普世的國度，管理萬國萬民。此外，祂也代表屬神的子民，即至高者的聖民。這些聖民將與這位「人子」一同在萬族萬民之上掌權（見</w:t>
      </w:r>
      <w:r>
        <w:rPr>
          <w:lang w:val="zh_TW" w:bidi="zh_TW"/>
        </w:rPr>
        <w:t>但7:22</w:t>
      </w:r>
      <w:r>
        <w:rPr>
          <w:lang w:val="zh_TW" w:bidi="zh_TW"/>
        </w:rPr>
        <w:t>）。</w:t>
      </w:r>
    </w:p>
    <w:p>
      <w:pPr/>
      <w:r>
        <w:rPr>
          <w:lang w:val="zh_TW" w:bidi="zh_TW"/>
        </w:rPr>
      </w:r>
      <w:r>
        <w:rPr>
          <w:lang w:val="zh_TW" w:bidi="zh_TW"/>
        </w:rPr>
        <w:t>這位人子的場景顯示了祂的神性特徵。</w:t>
      </w:r>
      <w:r>
        <w:rPr>
          <w:lang w:val="zh_TW" w:bidi="zh_TW"/>
        </w:rPr>
        <w:t>但以理書七章13節</w:t>
      </w:r>
      <w:r>
        <w:rPr>
          <w:lang w:val="zh_TW" w:bidi="zh_TW"/>
        </w:rPr>
        <w:t>描述祂「駕著天雲而來」，表明祂來自天上（參</w:t>
      </w:r>
      <w:r>
        <w:rPr>
          <w:lang w:val="zh_TW" w:bidi="zh_TW"/>
        </w:rPr>
        <w:t>詩68:4</w:t>
      </w:r>
      <w:r>
        <w:rPr>
          <w:lang w:val="zh_TW" w:bidi="zh_TW"/>
        </w:rPr>
        <w:t>，</w:t>
      </w:r>
      <w:r>
        <w:rPr>
          <w:lang w:val="zh_TW" w:bidi="zh_TW"/>
        </w:rPr>
        <w:t>97:2；</w:t>
      </w:r>
      <w:r>
        <w:rPr>
          <w:lang w:val="zh_TW" w:bidi="zh_TW"/>
        </w:rPr>
        <w:t>鴻1:3</w:t>
      </w:r>
      <w:r>
        <w:rPr>
          <w:lang w:val="zh_TW" w:bidi="zh_TW"/>
        </w:rPr>
        <w:t>）。在出埃及記中，耶和華神以雲彩遮蓋自己（</w:t>
      </w:r>
      <w:r>
        <w:rPr>
          <w:lang w:val="zh_TW" w:bidi="zh_TW"/>
        </w:rPr>
        <w:t>出19:9</w:t>
      </w:r>
      <w:r>
        <w:rPr>
          <w:lang w:val="zh_TW" w:bidi="zh_TW"/>
        </w:rPr>
        <w:t>）。當耶穌再來時，神的子民也將被提到雲裡（</w:t>
      </w:r>
      <w:r>
        <w:rPr>
          <w:lang w:val="zh_TW" w:bidi="zh_TW"/>
        </w:rPr>
        <w:t>帖前4:17</w:t>
      </w:r>
      <w:r>
        <w:rPr>
          <w:lang w:val="zh_TW" w:bidi="zh_TW"/>
        </w:rPr>
        <w:t>），正如耶穌升天時也是被雲彩接去（</w:t>
      </w:r>
      <w:r>
        <w:rPr>
          <w:lang w:val="zh_TW" w:bidi="zh_TW"/>
        </w:rPr>
        <w:t>徒1:9</w:t>
      </w:r>
      <w:r>
        <w:rPr>
          <w:lang w:val="zh_TW" w:bidi="zh_TW"/>
        </w:rPr>
        <w:t>）。這位「人子」是以謙卑與聖潔來承受祂的國度，而非驕傲地掠奪權柄。祂的性格與小角（</w:t>
      </w:r>
      <w:r>
        <w:rPr>
          <w:lang w:val="zh_TW" w:bidi="zh_TW"/>
        </w:rPr>
        <w:t>但7:8</w:t>
      </w:r>
      <w:r>
        <w:rPr>
          <w:lang w:val="zh_TW" w:bidi="zh_TW"/>
        </w:rPr>
        <w:t>）形成鮮明對比。</w:t>
      </w:r>
    </w:p>
    <w:p>
      <w:pPr/>
      <w:r>
        <w:rPr>
          <w:lang w:val="zh_TW" w:bidi="zh_TW"/>
        </w:rPr>
      </w:r>
      <w:r>
        <w:rPr>
          <w:lang w:val="zh_TW" w:bidi="zh_TW"/>
        </w:rPr>
        <w:t>耶穌多次自稱為人子（</w:t>
      </w:r>
      <w:r>
        <w:rPr>
          <w:lang w:val="zh_TW" w:bidi="zh_TW"/>
        </w:rPr>
        <w:t>太24:30</w:t>
      </w:r>
      <w:r>
        <w:rPr>
          <w:lang w:val="zh_TW" w:bidi="zh_TW"/>
        </w:rPr>
        <w:t>，</w:t>
      </w:r>
      <w:r>
        <w:rPr>
          <w:lang w:val="zh_TW" w:bidi="zh_TW"/>
        </w:rPr>
        <w:t>26:24；</w:t>
      </w:r>
      <w:r>
        <w:rPr>
          <w:lang w:val="zh_TW" w:bidi="zh_TW"/>
        </w:rPr>
        <w:t>可13:26；</w:t>
      </w:r>
      <w:r>
        <w:rPr>
          <w:lang w:val="zh_TW" w:bidi="zh_TW"/>
        </w:rPr>
        <w:t>路21:27；</w:t>
      </w:r>
      <w:r>
        <w:rPr>
          <w:lang w:val="zh_TW" w:bidi="zh_TW"/>
        </w:rPr>
        <w:t>約12:34</w:t>
      </w:r>
      <w:r>
        <w:rPr>
          <w:lang w:val="zh_TW" w:bidi="zh_TW"/>
        </w:rPr>
        <w:t>；另見</w:t>
      </w:r>
      <w:r>
        <w:rPr>
          <w:lang w:val="zh_TW" w:bidi="zh_TW"/>
        </w:rPr>
        <w:t>徒7:56；</w:t>
      </w:r>
      <w:r>
        <w:rPr>
          <w:lang w:val="zh_TW" w:bidi="zh_TW"/>
        </w:rPr>
        <w:t>來2:6；</w:t>
      </w:r>
      <w:r>
        <w:rPr>
          <w:lang w:val="zh_TW" w:bidi="zh_TW"/>
        </w:rPr>
        <w:t>啟1:13</w:t>
      </w:r>
      <w:r>
        <w:rPr>
          <w:lang w:val="zh_TW" w:bidi="zh_TW"/>
        </w:rPr>
        <w:t>，</w:t>
      </w:r>
      <w:r>
        <w:rPr>
          <w:lang w:val="zh_TW" w:bidi="zh_TW"/>
        </w:rPr>
        <w:t>14:14</w:t>
      </w:r>
      <w:r>
        <w:rPr>
          <w:lang w:val="zh_TW" w:bidi="zh_TW"/>
        </w:rPr>
        <w:t>）。</w:t>
      </w:r>
      <w:r>
        <w:rPr>
          <w:lang w:val="zh_TW" w:bidi="zh_TW"/>
        </w:rPr>
        <w:t>啟示錄一章7節</w:t>
      </w:r>
      <w:r>
        <w:rPr>
          <w:lang w:val="zh_TW" w:bidi="zh_TW"/>
        </w:rPr>
        <w:t>進一步將這位「人子」與耶穌基督聯繫起來，耶穌為我們的罪被刺透。父神將一切權柄與能力都賜給耶穌，使祂能夠統治萬有，並使萬國萬民歸向祂（</w:t>
      </w:r>
      <w:r>
        <w:rPr>
          <w:lang w:val="zh_TW" w:bidi="zh_TW"/>
        </w:rPr>
        <w:t>但7:14；</w:t>
      </w:r>
      <w:r>
        <w:rPr>
          <w:lang w:val="zh_TW" w:bidi="zh_TW"/>
        </w:rPr>
        <w:t>太28:18</w:t>
      </w:r>
      <w:r>
        <w:rPr>
          <w:lang w:val="zh_TW" w:bidi="zh_TW"/>
        </w:rPr>
        <w:t>，</w:t>
      </w:r>
      <w:r>
        <w:rPr>
          <w:lang w:val="zh_TW" w:bidi="zh_TW"/>
        </w:rPr>
        <w:t>19–20</w:t>
      </w:r>
      <w:r>
        <w:rPr>
          <w:lang w:val="zh_TW" w:bidi="zh_TW"/>
        </w:rPr>
        <w:t>）。神曾應許亞伯拉罕，要透過他的子孫建立一個大國，並藉此賜福萬國（</w:t>
      </w:r>
      <w:r>
        <w:rPr>
          <w:lang w:val="zh_TW" w:bidi="zh_TW"/>
        </w:rPr>
        <w:t>創12:1–3</w:t>
      </w:r>
      <w:r>
        <w:rPr>
          <w:lang w:val="zh_TW" w:bidi="zh_TW"/>
        </w:rPr>
        <w:t>）。耶穌基督實現了這一應許。</w:t>
      </w:r>
    </w:p>
    <w:p>
      <w:pPr/>
      <w:r>
        <w:rPr>
          <w:lang w:val="zh_TW" w:bidi="zh_TW"/>
        </w:rPr>
      </w:r>
      <w:r>
        <w:rPr>
          <w:u w:val="single"/>
          <w:lang w:val="zh_TW" w:bidi="zh_TW"/>
        </w:rPr>
        <w:t>進深研究的經文段落</w:t>
      </w:r>
    </w:p>
    <w:p>
      <w:pPr/>
      <w:r>
        <w:rPr>
          <w:lang w:val="zh_TW" w:bidi="zh_TW"/>
        </w:rPr>
      </w:r>
      <w:r>
        <w:rPr>
          <w:lang w:val="zh_TW" w:bidi="zh_TW"/>
        </w:rPr>
        <w:t>但7:13–14</w:t>
      </w:r>
      <w:r>
        <w:rPr>
          <w:lang w:val="zh_TW" w:bidi="zh_TW"/>
        </w:rPr>
        <w:t>；</w:t>
      </w:r>
      <w:r>
        <w:rPr>
          <w:lang w:val="zh_TW" w:bidi="zh_TW"/>
        </w:rPr>
        <w:t>太24:30，</w:t>
      </w:r>
      <w:r>
        <w:rPr>
          <w:lang w:val="zh_TW" w:bidi="zh_TW"/>
        </w:rPr>
        <w:t>26:24</w:t>
      </w:r>
      <w:r>
        <w:rPr>
          <w:lang w:val="zh_TW" w:bidi="zh_TW"/>
        </w:rPr>
        <w:t>；</w:t>
      </w:r>
      <w:r>
        <w:rPr>
          <w:lang w:val="zh_TW" w:bidi="zh_TW"/>
        </w:rPr>
        <w:t>可13:26</w:t>
      </w:r>
      <w:r>
        <w:rPr>
          <w:lang w:val="zh_TW" w:bidi="zh_TW"/>
        </w:rPr>
        <w:t>；</w:t>
      </w:r>
      <w:r>
        <w:rPr>
          <w:lang w:val="zh_TW" w:bidi="zh_TW"/>
        </w:rPr>
        <w:t>路21:27</w:t>
      </w:r>
      <w:r>
        <w:rPr>
          <w:lang w:val="zh_TW" w:bidi="zh_TW"/>
        </w:rPr>
        <w:t>；</w:t>
      </w:r>
      <w:r>
        <w:rPr>
          <w:lang w:val="zh_TW" w:bidi="zh_TW"/>
        </w:rPr>
        <w:t>約12:34</w:t>
      </w:r>
      <w:r>
        <w:rPr>
          <w:lang w:val="zh_TW" w:bidi="zh_TW"/>
        </w:rPr>
        <w:t>；</w:t>
      </w:r>
      <w:r>
        <w:rPr>
          <w:lang w:val="zh_TW" w:bidi="zh_TW"/>
        </w:rPr>
        <w:t>啟1:13，</w:t>
      </w:r>
      <w:r>
        <w:rPr>
          <w:lang w:val="zh_TW" w:bidi="zh_TW"/>
        </w:rPr>
        <w:t>14:14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