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الديانة الكنعانية</w:t>
      </w:r>
      <w:r>
        <w:rPr>
          <w:rtl/>
          <w:cs/>
          <w:lang w:val="ar_AE" w:bidi="ar_AE"/>
        </w:rPr>
      </w:r>
    </w:p>
    <w:p>
      <w:pPr>
        <w:bidi/>
      </w:pPr>
      <w:r>
        <w:rPr>
          <w:rtl/>
          <w:cs/>
          <w:lang w:val="ar_AE" w:bidi="ar_AE"/>
        </w:rPr>
      </w:r>
      <w:r>
        <w:rPr>
          <w:rtl/>
          <w:cs/>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rtl/>
          <w:cs/>
          <w:lang w:val="ar_AE" w:bidi="ar_AE"/>
        </w:rPr>
      </w:r>
      <w:r>
        <w:rPr>
          <w:rtl/>
          <w:cs/>
          <w:lang w:val="ar_AE" w:bidi="ar_AE"/>
        </w:rPr>
        <w:t>كان للآلهة الكنعانية جانبان بارزان:</w:t>
      </w:r>
    </w:p>
    <w:p>
      <w:pPr>
        <w:pStyle w:val="ListNumber"/>
        <w:numPr>
          <w:ilvl w:val="0"/>
          <w:numId w:val="14"/>
        </w:numPr>
        <w:bidi/>
        <w:spacing w:line="240" w:lineRule="auto"/>
        <w:ind w:left="720"/>
      </w:pPr>
      <w:r>
        <w:rPr>
          <w:rtl/>
          <w:cs/>
          <w:lang w:val="ar_AE" w:bidi="ar_AE"/>
        </w:rPr>
      </w:r>
      <w:r>
        <w:rPr>
          <w:rtl/>
          <w:cs/>
          <w:lang w:val="ar_AE" w:bidi="ar_AE"/>
        </w:rPr>
        <w:t>قد تتغير شخصياتها.</w:t>
      </w:r>
    </w:p>
    <w:p>
      <w:pPr>
        <w:pStyle w:val="ListNumber"/>
        <w:bidi/>
        <w:spacing w:line="240" w:lineRule="auto"/>
        <w:ind w:left="720"/>
      </w:pPr>
      <w:r>
        <w:rPr>
          <w:rtl/>
          <w:cs/>
          <w:lang w:val="ar_AE" w:bidi="ar_AE"/>
        </w:rPr>
      </w:r>
      <w:r>
        <w:rPr>
          <w:rtl/>
          <w:cs/>
          <w:lang w:val="ar_AE" w:bidi="ar_AE"/>
        </w:rPr>
        <w:t>كانت أسماؤها مرتبطة بأدوارها.</w:t>
      </w:r>
    </w:p>
    <w:p>
      <w:pPr>
        <w:bidi/>
      </w:pPr>
      <w:r>
        <w:rPr>
          <w:rtl/>
          <w:cs/>
          <w:lang w:val="ar_AE" w:bidi="ar_AE"/>
        </w:rPr>
      </w:r>
      <w:r>
        <w:rPr>
          <w:rtl/>
          <w:cs/>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rtl/>
          <w:cs/>
          <w:lang w:val="ar_AE" w:bidi="ar_AE"/>
        </w:rPr>
      </w:r>
      <w:r>
        <w:rPr>
          <w:rtl/>
          <w:cs/>
          <w:lang w:val="ar_AE" w:bidi="ar_AE"/>
        </w:rPr>
        <w:t>الاسم "إل"</w:t>
      </w:r>
      <w:r>
        <w:rPr>
          <w:i/>
          <w:rtl/>
          <w:cs/>
          <w:lang w:val="ar_AE" w:bidi="ar_AE"/>
        </w:rPr>
        <w:t xml:space="preserve"> </w:t>
      </w:r>
      <w:r>
        <w:rPr>
          <w:rtl/>
          <w:cs/>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rtl/>
          <w:cs/>
          <w:lang w:val="ar_AE" w:bidi="ar_AE"/>
        </w:rPr>
      </w:r>
      <w:r>
        <w:rPr>
          <w:rtl/>
          <w:cs/>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rtl/>
          <w:cs/>
          <w:lang w:val="ar_AE" w:bidi="ar_AE"/>
        </w:rPr>
      </w:r>
      <w:r>
        <w:rPr>
          <w:rtl/>
          <w:cs/>
          <w:lang w:val="ar_AE" w:bidi="ar_AE"/>
        </w:rPr>
        <w:t>الاسم "داجون" معناه "سمك" أو "حبوب". وهو يُدعَى أحيانًا أبًا للبعل. كان داجون هو الإله الأساسي لمدينة أشدود الفلسطينية (</w:t>
      </w:r>
      <w:r>
        <w:rPr>
          <w:rtl/>
          <w:cs/>
          <w:lang w:val="ar_AE" w:bidi="ar_AE"/>
        </w:rPr>
        <w:t>1صموئيل 5: 1–7</w:t>
      </w:r>
      <w:r>
        <w:rPr>
          <w:rtl/>
          <w:cs/>
          <w:lang w:val="ar_AE" w:bidi="ar_AE"/>
        </w:rPr>
        <w:t>).</w:t>
      </w:r>
    </w:p>
    <w:p>
      <w:pPr>
        <w:pStyle w:val="ListNumber"/>
        <w:bidi/>
        <w:spacing w:line="240" w:lineRule="auto"/>
        <w:ind w:left="720"/>
      </w:pPr>
      <w:r>
        <w:rPr>
          <w:rtl/>
          <w:cs/>
          <w:lang w:val="ar_AE" w:bidi="ar_AE"/>
        </w:rPr>
      </w:r>
      <w:r>
        <w:rPr>
          <w:rtl/>
          <w:cs/>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rtl/>
          <w:cs/>
          <w:lang w:val="ar_AE" w:bidi="ar_AE"/>
        </w:rPr>
      </w:r>
      <w:r>
        <w:rPr>
          <w:rtl/>
          <w:cs/>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rtl/>
          <w:cs/>
          <w:lang w:val="ar_AE" w:bidi="ar_AE"/>
        </w:rPr>
      </w:r>
      <w:r>
        <w:rPr>
          <w:rtl/>
          <w:cs/>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r>
        <w:rPr>
          <w:rtl/>
          <w:cs/>
          <w:lang w:val="ar_AE" w:bidi="ar_AE"/>
        </w:rPr>
        <w:t>2ملوك 3: 26–27</w:t>
      </w:r>
      <w:r>
        <w:rPr>
          <w:rtl/>
          <w:cs/>
          <w:lang w:val="ar_AE" w:bidi="ar_AE"/>
        </w:rPr>
        <w:t>). فقد كانت عبادة الكنعانيين قائمة على الخوف وعلى محاولة التأثير في الآلهة أو تهدئتها.</w:t>
      </w:r>
    </w:p>
    <w:p>
      <w:pPr>
        <w:bidi/>
      </w:pPr>
      <w:r>
        <w:rPr>
          <w:rtl/>
          <w:cs/>
          <w:lang w:val="ar_AE" w:bidi="ar_AE"/>
        </w:rPr>
      </w:r>
      <w:r>
        <w:rPr>
          <w:rtl/>
          <w:cs/>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rtl/>
          <w:cs/>
          <w:lang w:val="ar_AE" w:bidi="ar_AE"/>
        </w:rPr>
      </w:r>
      <w:r>
        <w:rPr>
          <w:rtl/>
          <w:cs/>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r>
        <w:rPr>
          <w:rtl/>
          <w:cs/>
          <w:lang w:val="ar_AE" w:bidi="ar_AE"/>
        </w:rPr>
        <w:t>2ملوك 17: 5–23؛</w:t>
      </w:r>
      <w:r>
        <w:rPr>
          <w:rtl/>
          <w:cs/>
          <w:lang w:val="ar_AE" w:bidi="ar_AE"/>
        </w:rPr>
        <w:t xml:space="preserve"> </w:t>
      </w:r>
      <w:r>
        <w:rPr>
          <w:rtl/>
          <w:cs/>
          <w:lang w:val="ar_AE" w:bidi="ar_AE"/>
        </w:rPr>
        <w:t>24: 18–25:21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5: 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 الله لشعبه</w:t>
      </w:r>
      <w:r>
        <w:rPr>
          <w:rtl/>
          <w:cs/>
          <w:lang w:val="ar_AE" w:bidi="ar_AE"/>
        </w:rPr>
      </w:r>
    </w:p>
    <w:p>
      <w:pPr>
        <w:bidi/>
      </w:pPr>
      <w:r>
        <w:rPr>
          <w:rtl/>
          <w:cs/>
          <w:lang w:val="ar_AE" w:bidi="ar_AE"/>
        </w:rPr>
      </w:r>
      <w:r>
        <w:rPr>
          <w:rtl/>
          <w:cs/>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r>
        <w:rPr>
          <w:rtl/>
          <w:cs/>
          <w:lang w:val="ar_AE" w:bidi="ar_AE"/>
        </w:rPr>
        <w:t>الملوك الثاني 3:3</w:t>
      </w:r>
      <w:r>
        <w:rPr>
          <w:rtl/>
          <w:cs/>
          <w:lang w:val="ar_AE" w:bidi="ar_AE"/>
        </w:rPr>
        <w:t xml:space="preserve">; </w:t>
      </w:r>
      <w:r>
        <w:rPr>
          <w:rtl/>
          <w:cs/>
          <w:lang w:val="ar_AE" w:bidi="ar_AE"/>
        </w:rPr>
        <w:t>17:22</w:t>
      </w:r>
      <w:r>
        <w:rPr>
          <w:rtl/>
          <w:cs/>
          <w:lang w:val="ar_AE" w:bidi="ar_AE"/>
        </w:rPr>
        <w:t xml:space="preserve">; </w:t>
      </w:r>
      <w:r>
        <w:rPr>
          <w:rtl/>
          <w:cs/>
          <w:lang w:val="ar_AE" w:bidi="ar_AE"/>
        </w:rPr>
        <w:t>21:9</w:t>
      </w:r>
      <w:r>
        <w:rPr>
          <w:rtl/>
          <w:cs/>
          <w:lang w:val="ar_AE" w:bidi="ar_AE"/>
        </w:rPr>
        <w:t xml:space="preserve">, </w:t>
      </w:r>
      <w:r>
        <w:rPr>
          <w:rtl/>
          <w:cs/>
          <w:lang w:val="ar_AE" w:bidi="ar_AE"/>
        </w:rPr>
        <w:t>11</w:t>
      </w:r>
      <w:r>
        <w:rPr>
          <w:rtl/>
          <w:cs/>
          <w:lang w:val="ar_AE" w:bidi="ar_AE"/>
        </w:rPr>
        <w:t xml:space="preserve">, </w:t>
      </w:r>
      <w:r>
        <w:rPr>
          <w:rtl/>
          <w:cs/>
          <w:lang w:val="ar_AE" w:bidi="ar_AE"/>
        </w:rPr>
        <w:t>16</w:t>
      </w:r>
      <w:r>
        <w:rPr>
          <w:rtl/>
          <w:cs/>
          <w:lang w:val="ar_AE" w:bidi="ar_AE"/>
        </w:rPr>
        <w:t>). وتوقفوا عن طاعة الله (</w:t>
      </w:r>
      <w:r>
        <w:rPr>
          <w:rtl/>
          <w:cs/>
          <w:lang w:val="ar_AE" w:bidi="ar_AE"/>
        </w:rPr>
        <w:t>12:3</w:t>
      </w:r>
      <w:r>
        <w:rPr>
          <w:rtl/>
          <w:cs/>
          <w:lang w:val="ar_AE" w:bidi="ar_AE"/>
        </w:rPr>
        <w:t xml:space="preserve">; </w:t>
      </w:r>
      <w:r>
        <w:rPr>
          <w:rtl/>
          <w:cs/>
          <w:lang w:val="ar_AE" w:bidi="ar_AE"/>
        </w:rPr>
        <w:t>14:4</w:t>
      </w:r>
      <w:r>
        <w:rPr>
          <w:rtl/>
          <w:cs/>
          <w:lang w:val="ar_AE" w:bidi="ar_AE"/>
        </w:rPr>
        <w:t xml:space="preserve">; </w:t>
      </w:r>
      <w:r>
        <w:rPr>
          <w:rtl/>
          <w:cs/>
          <w:lang w:val="ar_AE" w:bidi="ar_AE"/>
        </w:rPr>
        <w:t>15:4</w:t>
      </w:r>
      <w:r>
        <w:rPr>
          <w:rtl/>
          <w:cs/>
          <w:lang w:val="ar_AE" w:bidi="ar_AE"/>
        </w:rPr>
        <w:t xml:space="preserve">, </w:t>
      </w:r>
      <w:r>
        <w:rPr>
          <w:rtl/>
          <w:cs/>
          <w:lang w:val="ar_AE" w:bidi="ar_AE"/>
        </w:rPr>
        <w:t>35</w:t>
      </w:r>
      <w:r>
        <w:rPr>
          <w:rtl/>
          <w:cs/>
          <w:lang w:val="ar_AE" w:bidi="ar_AE"/>
        </w:rPr>
        <w:t xml:space="preserve">; </w:t>
      </w:r>
      <w:r>
        <w:rPr>
          <w:rtl/>
          <w:cs/>
          <w:lang w:val="ar_AE" w:bidi="ar_AE"/>
        </w:rPr>
        <w:t>17:9–11</w:t>
      </w:r>
      <w:r>
        <w:rPr>
          <w:rtl/>
          <w:cs/>
          <w:lang w:val="ar_AE" w:bidi="ar_AE"/>
        </w:rPr>
        <w:t xml:space="preserve">; </w:t>
      </w:r>
      <w:r>
        <w:rPr>
          <w:rtl/>
          <w:cs/>
          <w:lang w:val="ar_AE" w:bidi="ar_AE"/>
        </w:rPr>
        <w:t>18:4</w:t>
      </w:r>
      <w:r>
        <w:rPr>
          <w:rtl/>
          <w:cs/>
          <w:lang w:val="ar_AE" w:bidi="ar_AE"/>
        </w:rPr>
        <w:t xml:space="preserve">; </w:t>
      </w:r>
      <w:r>
        <w:rPr>
          <w:rtl/>
          <w:cs/>
          <w:lang w:val="ar_AE" w:bidi="ar_AE"/>
        </w:rPr>
        <w:t>22:17</w:t>
      </w:r>
      <w:r>
        <w:rPr>
          <w:rtl/>
          <w:cs/>
          <w:lang w:val="ar_AE" w:bidi="ar_AE"/>
        </w:rPr>
        <w:t>). كما شارك بني إسرائيل في الممارسات الدينية التي بدأها يربعام الأول (</w:t>
      </w:r>
      <w:r>
        <w:rPr>
          <w:rtl/>
          <w:cs/>
          <w:lang w:val="ar_AE" w:bidi="ar_AE"/>
        </w:rPr>
        <w:t>10:28–31</w:t>
      </w:r>
      <w:r>
        <w:rPr>
          <w:rtl/>
          <w:cs/>
          <w:lang w:val="ar_AE" w:bidi="ar_AE"/>
        </w:rPr>
        <w:t xml:space="preserve">; </w:t>
      </w:r>
      <w:r>
        <w:rPr>
          <w:rtl/>
          <w:cs/>
          <w:lang w:val="ar_AE" w:bidi="ar_AE"/>
        </w:rPr>
        <w:t>17:21–22</w:t>
      </w:r>
      <w:r>
        <w:rPr>
          <w:rtl/>
          <w:cs/>
          <w:lang w:val="ar_AE" w:bidi="ar_AE"/>
        </w:rPr>
        <w:t>)، وعبدوا في المزارات الوثنية (أماكن للعبادة الوثنية) (</w:t>
      </w:r>
      <w:r>
        <w:rPr>
          <w:rtl/>
          <w:cs/>
          <w:lang w:val="ar_AE" w:bidi="ar_AE"/>
        </w:rPr>
        <w:t>12:3</w:t>
      </w:r>
      <w:r>
        <w:rPr>
          <w:rtl/>
          <w:cs/>
          <w:lang w:val="ar_AE" w:bidi="ar_AE"/>
        </w:rPr>
        <w:t xml:space="preserve">; </w:t>
      </w:r>
      <w:r>
        <w:rPr>
          <w:rtl/>
          <w:cs/>
          <w:lang w:val="ar_AE" w:bidi="ar_AE"/>
        </w:rPr>
        <w:t>14:4</w:t>
      </w:r>
      <w:r>
        <w:rPr>
          <w:rtl/>
          <w:cs/>
          <w:lang w:val="ar_AE" w:bidi="ar_AE"/>
        </w:rPr>
        <w:t xml:space="preserve">; </w:t>
      </w:r>
      <w:r>
        <w:rPr>
          <w:rtl/>
          <w:cs/>
          <w:lang w:val="ar_AE" w:bidi="ar_AE"/>
        </w:rPr>
        <w:t>15:4</w:t>
      </w:r>
      <w:r>
        <w:rPr>
          <w:rtl/>
          <w:cs/>
          <w:lang w:val="ar_AE" w:bidi="ar_AE"/>
        </w:rPr>
        <w:t xml:space="preserve">, </w:t>
      </w:r>
      <w:r>
        <w:rPr>
          <w:rtl/>
          <w:cs/>
          <w:lang w:val="ar_AE" w:bidi="ar_AE"/>
        </w:rPr>
        <w:t>35</w:t>
      </w:r>
      <w:r>
        <w:rPr>
          <w:rtl/>
          <w:cs/>
          <w:lang w:val="ar_AE" w:bidi="ar_AE"/>
        </w:rPr>
        <w:t xml:space="preserve">; </w:t>
      </w:r>
      <w:r>
        <w:rPr>
          <w:rtl/>
          <w:cs/>
          <w:lang w:val="ar_AE" w:bidi="ar_AE"/>
        </w:rPr>
        <w:t>18:4</w:t>
      </w:r>
      <w:r>
        <w:rPr>
          <w:rtl/>
          <w:cs/>
          <w:lang w:val="ar_AE" w:bidi="ar_AE"/>
        </w:rPr>
        <w:t>).</w:t>
      </w:r>
    </w:p>
    <w:p>
      <w:pPr>
        <w:bidi/>
      </w:pPr>
      <w:r>
        <w:rPr>
          <w:rtl/>
          <w:cs/>
          <w:lang w:val="ar_AE" w:bidi="ar_AE"/>
        </w:rPr>
      </w:r>
      <w:r>
        <w:rPr>
          <w:rtl/>
          <w:cs/>
          <w:lang w:val="ar_AE" w:bidi="ar_AE"/>
        </w:rPr>
        <w:t>خلال هذه الفترة، تصف الكتابات المقدسة أحيانًا شعب الله بشكل إيجابي. فقد احتفل شعب يهوذا عندما أزالوا الملكة عثليا وأصبح يواش ملكًا (</w:t>
      </w:r>
      <w:r>
        <w:rPr>
          <w:rtl/>
          <w:cs/>
          <w:lang w:val="ar_AE" w:bidi="ar_AE"/>
        </w:rPr>
        <w:t>2 ملوك 11:12</w:t>
      </w:r>
      <w:r>
        <w:rPr>
          <w:rtl/>
          <w:cs/>
          <w:lang w:val="ar_AE" w:bidi="ar_AE"/>
        </w:rPr>
        <w:t xml:space="preserve">, </w:t>
      </w:r>
      <w:r>
        <w:rPr>
          <w:rtl/>
          <w:cs/>
          <w:lang w:val="ar_AE" w:bidi="ar_AE"/>
        </w:rPr>
        <w:t>18–20</w:t>
      </w:r>
      <w:r>
        <w:rPr>
          <w:rtl/>
          <w:cs/>
          <w:lang w:val="ar_AE" w:bidi="ar_AE"/>
        </w:rPr>
        <w:t>). وأحيانًا ساهم الشعب في اختيار ملوك جدد أو اتبعوا قادة صالحين (</w:t>
      </w:r>
      <w:r>
        <w:rPr>
          <w:rtl/>
          <w:cs/>
          <w:lang w:val="ar_AE" w:bidi="ar_AE"/>
        </w:rPr>
        <w:t>14:21</w:t>
      </w:r>
      <w:r>
        <w:rPr>
          <w:rtl/>
          <w:cs/>
          <w:lang w:val="ar_AE" w:bidi="ar_AE"/>
        </w:rPr>
        <w:t xml:space="preserve">; </w:t>
      </w:r>
      <w:r>
        <w:rPr>
          <w:rtl/>
          <w:cs/>
          <w:lang w:val="ar_AE" w:bidi="ar_AE"/>
        </w:rPr>
        <w:t>23:30</w:t>
      </w:r>
      <w:r>
        <w:rPr>
          <w:rtl/>
          <w:cs/>
          <w:lang w:val="ar_AE" w:bidi="ar_AE"/>
        </w:rPr>
        <w:t xml:space="preserve">; </w:t>
      </w:r>
      <w:r>
        <w:rPr>
          <w:rtl/>
          <w:cs/>
          <w:lang w:val="ar_AE" w:bidi="ar_AE"/>
        </w:rPr>
        <w:t>11:17</w:t>
      </w:r>
      <w:r>
        <w:rPr>
          <w:rtl/>
          <w:cs/>
          <w:lang w:val="ar_AE" w:bidi="ar_AE"/>
        </w:rPr>
        <w:t xml:space="preserve">; </w:t>
      </w:r>
      <w:r>
        <w:rPr>
          <w:rtl/>
          <w:cs/>
          <w:lang w:val="ar_AE" w:bidi="ar_AE"/>
        </w:rPr>
        <w:t>18:36</w:t>
      </w:r>
      <w:r>
        <w:rPr>
          <w:rtl/>
          <w:cs/>
          <w:lang w:val="ar_AE" w:bidi="ar_AE"/>
        </w:rPr>
        <w:t xml:space="preserve">; </w:t>
      </w:r>
      <w:r>
        <w:rPr>
          <w:rtl/>
          <w:cs/>
          <w:lang w:val="ar_AE" w:bidi="ar_AE"/>
        </w:rPr>
        <w:t>23:1–3</w:t>
      </w:r>
      <w:r>
        <w:rPr>
          <w:rtl/>
          <w:cs/>
          <w:lang w:val="ar_AE" w:bidi="ar_AE"/>
        </w:rPr>
        <w:t xml:space="preserve">, </w:t>
      </w:r>
      <w:r>
        <w:rPr>
          <w:rtl/>
          <w:cs/>
          <w:lang w:val="ar_AE" w:bidi="ar_AE"/>
        </w:rPr>
        <w:t>21–23</w:t>
      </w:r>
      <w:r>
        <w:rPr>
          <w:rtl/>
          <w:cs/>
          <w:lang w:val="ar_AE" w:bidi="ar_AE"/>
        </w:rPr>
        <w:t>).</w:t>
      </w:r>
    </w:p>
    <w:p>
      <w:pPr>
        <w:bidi/>
      </w:pPr>
      <w:r>
        <w:rPr>
          <w:rtl/>
          <w:cs/>
          <w:lang w:val="ar_AE" w:bidi="ar_AE"/>
        </w:rPr>
      </w:r>
      <w:r>
        <w:rPr>
          <w:rtl/>
          <w:cs/>
          <w:lang w:val="ar_AE" w:bidi="ar_AE"/>
        </w:rPr>
        <w:t>استمر الله في تحذير شعبه عن طريق أنبيائه (</w:t>
      </w:r>
      <w:r>
        <w:rPr>
          <w:rtl/>
          <w:cs/>
          <w:lang w:val="ar_AE" w:bidi="ar_AE"/>
        </w:rPr>
        <w:t>2 ملوك 17:13</w:t>
      </w:r>
      <w:r>
        <w:rPr>
          <w:rtl/>
          <w:cs/>
          <w:lang w:val="ar_AE" w:bidi="ar_AE"/>
        </w:rPr>
        <w:t>). ومع ذلك، استمر شعب المملكتين في التمرد ضد الله (</w:t>
      </w:r>
      <w:r>
        <w:rPr>
          <w:rtl/>
          <w:cs/>
          <w:lang w:val="ar_AE" w:bidi="ar_AE"/>
        </w:rPr>
        <w:t>17:14–19</w:t>
      </w:r>
      <w:r>
        <w:rPr>
          <w:rtl/>
          <w:cs/>
          <w:lang w:val="ar_AE" w:bidi="ar_AE"/>
        </w:rPr>
        <w:t xml:space="preserve">, </w:t>
      </w:r>
      <w:r>
        <w:rPr>
          <w:rtl/>
          <w:cs/>
          <w:lang w:val="ar_AE" w:bidi="ar_AE"/>
        </w:rPr>
        <w:t>22</w:t>
      </w:r>
      <w:r>
        <w:rPr>
          <w:rtl/>
          <w:cs/>
          <w:lang w:val="ar_AE" w:bidi="ar_AE"/>
        </w:rPr>
        <w:t>). ونتيجة لذلك، أدانهم الله كما وعد (</w:t>
      </w:r>
      <w:r>
        <w:rPr>
          <w:rtl/>
          <w:cs/>
          <w:lang w:val="ar_AE" w:bidi="ar_AE"/>
        </w:rPr>
        <w:t>17:22–23</w:t>
      </w:r>
      <w:r>
        <w:rPr>
          <w:rtl/>
          <w:cs/>
          <w:lang w:val="ar_AE" w:bidi="ar_AE"/>
        </w:rPr>
        <w:t xml:space="preserve">; </w:t>
      </w:r>
      <w:r>
        <w:rPr>
          <w:rtl/>
          <w:cs/>
          <w:lang w:val="ar_AE" w:bidi="ar_AE"/>
        </w:rPr>
        <w:t>21:10–15</w:t>
      </w:r>
      <w:r>
        <w:rPr>
          <w:rtl/>
          <w:cs/>
          <w:lang w:val="ar_AE" w:bidi="ar_AE"/>
        </w:rPr>
        <w:t xml:space="preserve">; </w:t>
      </w:r>
      <w:r>
        <w:rPr>
          <w:rtl/>
          <w:cs/>
          <w:lang w:val="ar_AE" w:bidi="ar_AE"/>
        </w:rPr>
        <w:t>22:17</w:t>
      </w:r>
      <w:r>
        <w:rPr>
          <w:rtl/>
          <w:cs/>
          <w:lang w:val="ar_AE" w:bidi="ar_AE"/>
        </w:rPr>
        <w:t xml:space="preserve">; </w:t>
      </w:r>
      <w:r>
        <w:rPr>
          <w:rtl/>
          <w:cs/>
          <w:lang w:val="ar_AE" w:bidi="ar_AE"/>
        </w:rPr>
        <w:t>23:26–27</w:t>
      </w:r>
      <w:r>
        <w:rPr>
          <w:rtl/>
          <w:cs/>
          <w:lang w:val="ar_AE" w:bidi="ar_AE"/>
        </w:rPr>
        <w:t xml:space="preserve">; </w:t>
      </w:r>
      <w:r>
        <w:rPr>
          <w:rtl/>
          <w:cs/>
          <w:lang w:val="ar_AE" w:bidi="ar_AE"/>
        </w:rPr>
        <w:t>24:20</w:t>
      </w:r>
      <w:r>
        <w:rPr>
          <w:rtl/>
          <w:cs/>
          <w:lang w:val="ar_AE" w:bidi="ar_AE"/>
        </w:rPr>
        <w:t xml:space="preserve">; </w:t>
      </w:r>
      <w:r>
        <w:rPr>
          <w:rtl/>
          <w:cs/>
          <w:lang w:val="ar_AE" w:bidi="ar_AE"/>
        </w:rPr>
        <w:t>25:21</w:t>
      </w:r>
      <w:r>
        <w:rPr>
          <w:rtl/>
          <w:cs/>
          <w:lang w:val="ar_AE" w:bidi="ar_AE"/>
        </w:rPr>
        <w:t>). لقد تصرّف الله وفقًا لشروط عهده الخاص معهم (</w:t>
      </w:r>
      <w:r>
        <w:rPr>
          <w:rtl/>
          <w:cs/>
          <w:lang w:val="ar_AE" w:bidi="ar_AE"/>
        </w:rPr>
        <w:t>لاويين 26:27–39</w:t>
      </w:r>
      <w:r>
        <w:rPr>
          <w:rtl/>
          <w:cs/>
          <w:lang w:val="ar_AE" w:bidi="ar_AE"/>
        </w:rPr>
        <w:t>).</w:t>
      </w:r>
    </w:p>
    <w:p>
      <w:pPr>
        <w:bidi/>
      </w:pPr>
      <w:r>
        <w:rPr>
          <w:rtl/>
          <w:cs/>
          <w:lang w:val="ar_AE" w:bidi="ar_AE"/>
        </w:rPr>
      </w:r>
      <w:r>
        <w:rPr>
          <w:rtl/>
          <w:cs/>
          <w:lang w:val="ar_AE" w:bidi="ar_AE"/>
        </w:rPr>
        <w:t xml:space="preserve">ومع ذلك، استمر الله في محبته لشعبه ورغب في استردادهم (انظر </w:t>
      </w:r>
      <w:r>
        <w:rPr>
          <w:rtl/>
          <w:cs/>
          <w:lang w:val="ar_AE" w:bidi="ar_AE"/>
        </w:rPr>
        <w:t>هوشع 11:1–11</w:t>
      </w:r>
      <w:r>
        <w:rPr>
          <w:rtl/>
          <w:cs/>
          <w:lang w:val="ar_AE" w:bidi="ar_AE"/>
        </w:rPr>
        <w:t>). فقد كان الله يهتم بشعبه دائمًا. لقد أنقذهم من سنحاريب (</w:t>
      </w:r>
      <w:r>
        <w:rPr>
          <w:rtl/>
          <w:cs/>
          <w:lang w:val="ar_AE" w:bidi="ar_AE"/>
        </w:rPr>
        <w:t>2 ملوك 18:17–19:37</w:t>
      </w:r>
      <w:r>
        <w:rPr>
          <w:rtl/>
          <w:cs/>
          <w:lang w:val="ar_AE" w:bidi="ar_AE"/>
        </w:rPr>
        <w:t>). ووعد بأن بقيّة صغيرة منهم ستزدهر مرة أخرى في الأرض (</w:t>
      </w:r>
      <w:r>
        <w:rPr>
          <w:rtl/>
          <w:cs/>
          <w:lang w:val="ar_AE" w:bidi="ar_AE"/>
        </w:rPr>
        <w:t>19:30–31</w:t>
      </w:r>
      <w:r>
        <w:rPr>
          <w:rtl/>
          <w:cs/>
          <w:lang w:val="ar_AE" w:bidi="ar_AE"/>
        </w:rPr>
        <w:t>). وقد يكون حسن المعاملة التي تلقاها الملك يهوياكين في بابل قد جدد الأمل لدى الشعب التائب (</w:t>
      </w:r>
      <w:r>
        <w:rPr>
          <w:rtl/>
          <w:cs/>
          <w:lang w:val="ar_AE" w:bidi="ar_AE"/>
        </w:rPr>
        <w:t>25:27–30</w:t>
      </w:r>
      <w:r>
        <w:rPr>
          <w:rtl/>
          <w:cs/>
          <w:lang w:val="ar_AE" w:bidi="ar_AE"/>
        </w:rPr>
        <w:t>).</w:t>
      </w:r>
    </w:p>
    <w:p>
      <w:pPr>
        <w:bidi/>
      </w:pPr>
      <w:r>
        <w:rPr>
          <w:rtl/>
          <w:cs/>
          <w:lang w:val="ar_AE" w:bidi="ar_AE"/>
        </w:rPr>
      </w:r>
      <w:r>
        <w:rPr>
          <w:rtl/>
          <w:cs/>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r>
        <w:rPr>
          <w:rtl/>
          <w:cs/>
          <w:lang w:val="ar_AE" w:bidi="ar_AE"/>
        </w:rPr>
        <w:t>إرميا 23:3–6</w:t>
      </w:r>
      <w:r>
        <w:rPr>
          <w:rtl/>
          <w:cs/>
          <w:lang w:val="ar_AE" w:bidi="ar_AE"/>
        </w:rPr>
        <w:t xml:space="preserve">; انظر أيضًا </w:t>
      </w:r>
      <w:r>
        <w:rPr>
          <w:rtl/>
          <w:cs/>
          <w:lang w:val="ar_AE" w:bidi="ar_AE"/>
        </w:rPr>
        <w:t>إشعياء 11</w:t>
      </w:r>
      <w:r>
        <w:rPr>
          <w:rtl/>
          <w:cs/>
          <w:lang w:val="ar_AE" w:bidi="ar_AE"/>
        </w:rPr>
        <w:t xml:space="preserve">; </w:t>
      </w:r>
      <w:r>
        <w:rPr>
          <w:rtl/>
          <w:cs/>
          <w:lang w:val="ar_AE" w:bidi="ar_AE"/>
        </w:rPr>
        <w:t>رومية 11:5–36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لاويين 26:27–39</w:t>
      </w:r>
      <w:r>
        <w:rPr>
          <w:rtl/>
          <w:cs/>
          <w:lang w:val="ar_AE" w:bidi="ar_AE"/>
        </w:rPr>
        <w:t xml:space="preserve">; </w:t>
      </w:r>
      <w:r>
        <w:rPr>
          <w:rtl/>
          <w:cs/>
          <w:lang w:val="ar_AE" w:bidi="ar_AE"/>
        </w:rPr>
        <w:t>2 ملوك 17:7–23</w:t>
      </w:r>
      <w:r>
        <w:rPr>
          <w:rtl/>
          <w:cs/>
          <w:lang w:val="ar_AE" w:bidi="ar_AE"/>
        </w:rPr>
        <w:t xml:space="preserve">; </w:t>
      </w:r>
      <w:r>
        <w:rPr>
          <w:rtl/>
          <w:cs/>
          <w:lang w:val="ar_AE" w:bidi="ar_AE"/>
        </w:rPr>
        <w:t>21:9–16</w:t>
      </w:r>
      <w:r>
        <w:rPr>
          <w:rtl/>
          <w:cs/>
          <w:lang w:val="ar_AE" w:bidi="ar_AE"/>
        </w:rPr>
        <w:t xml:space="preserve">; </w:t>
      </w:r>
      <w:r>
        <w:rPr>
          <w:rtl/>
          <w:cs/>
          <w:lang w:val="ar_AE" w:bidi="ar_AE"/>
        </w:rPr>
        <w:t>23:26–27</w:t>
      </w:r>
      <w:r>
        <w:rPr>
          <w:rtl/>
          <w:cs/>
          <w:lang w:val="ar_AE" w:bidi="ar_AE"/>
        </w:rPr>
        <w:t xml:space="preserve">; </w:t>
      </w:r>
      <w:r>
        <w:rPr>
          <w:rtl/>
          <w:cs/>
          <w:lang w:val="ar_AE" w:bidi="ar_AE"/>
        </w:rPr>
        <w:t>24:20–25:21</w:t>
      </w:r>
      <w:r>
        <w:rPr>
          <w:rtl/>
          <w:cs/>
          <w:lang w:val="ar_AE" w:bidi="ar_AE"/>
        </w:rPr>
        <w:t xml:space="preserve">; </w:t>
      </w:r>
      <w:r>
        <w:rPr>
          <w:rtl/>
          <w:cs/>
          <w:lang w:val="ar_AE" w:bidi="ar_AE"/>
        </w:rPr>
        <w:t>مزمور 62:12</w:t>
      </w:r>
      <w:r>
        <w:rPr>
          <w:rtl/>
          <w:cs/>
          <w:lang w:val="ar_AE" w:bidi="ar_AE"/>
        </w:rPr>
        <w:t xml:space="preserve">; </w:t>
      </w:r>
      <w:r>
        <w:rPr>
          <w:rtl/>
          <w:cs/>
          <w:lang w:val="ar_AE" w:bidi="ar_AE"/>
        </w:rPr>
        <w:t>أمثال 11:31</w:t>
      </w:r>
      <w:r>
        <w:rPr>
          <w:rtl/>
          <w:cs/>
          <w:lang w:val="ar_AE" w:bidi="ar_AE"/>
        </w:rPr>
        <w:t xml:space="preserve">; </w:t>
      </w:r>
      <w:r>
        <w:rPr>
          <w:rtl/>
          <w:cs/>
          <w:lang w:val="ar_AE" w:bidi="ar_AE"/>
        </w:rPr>
        <w:t>إشعياء 3:10–11</w:t>
      </w:r>
      <w:r>
        <w:rPr>
          <w:rtl/>
          <w:cs/>
          <w:lang w:val="ar_AE" w:bidi="ar_AE"/>
        </w:rPr>
        <w:t xml:space="preserve">; </w:t>
      </w:r>
      <w:r>
        <w:rPr>
          <w:rtl/>
          <w:cs/>
          <w:lang w:val="ar_AE" w:bidi="ar_AE"/>
        </w:rPr>
        <w:t>إرميا 1:16</w:t>
      </w:r>
      <w:r>
        <w:rPr>
          <w:rtl/>
          <w:cs/>
          <w:lang w:val="ar_AE" w:bidi="ar_AE"/>
        </w:rPr>
        <w:t xml:space="preserve">; </w:t>
      </w:r>
      <w:r>
        <w:rPr>
          <w:rtl/>
          <w:cs/>
          <w:lang w:val="ar_AE" w:bidi="ar_AE"/>
        </w:rPr>
        <w:t>17:10</w:t>
      </w:r>
      <w:r>
        <w:rPr>
          <w:rtl/>
          <w:cs/>
          <w:lang w:val="ar_AE" w:bidi="ar_AE"/>
        </w:rPr>
        <w:t xml:space="preserve">; </w:t>
      </w:r>
      <w:r>
        <w:rPr>
          <w:rtl/>
          <w:cs/>
          <w:lang w:val="ar_AE" w:bidi="ar_AE"/>
        </w:rPr>
        <w:t>23:3–6</w:t>
      </w:r>
      <w:r>
        <w:rPr>
          <w:rtl/>
          <w:cs/>
          <w:lang w:val="ar_AE" w:bidi="ar_AE"/>
        </w:rPr>
        <w:t xml:space="preserve">; </w:t>
      </w:r>
      <w:r>
        <w:rPr>
          <w:rtl/>
          <w:cs/>
          <w:lang w:val="ar_AE" w:bidi="ar_AE"/>
        </w:rPr>
        <w:t>حزقيال 7:1–9</w:t>
      </w:r>
      <w:r>
        <w:rPr>
          <w:rtl/>
          <w:cs/>
          <w:lang w:val="ar_AE" w:bidi="ar_AE"/>
        </w:rPr>
        <w:t xml:space="preserve">; </w:t>
      </w:r>
      <w:r>
        <w:rPr>
          <w:rtl/>
          <w:cs/>
          <w:lang w:val="ar_AE" w:bidi="ar_AE"/>
        </w:rPr>
        <w:t>33:18–20</w:t>
      </w:r>
      <w:r>
        <w:rPr>
          <w:rtl/>
          <w:cs/>
          <w:lang w:val="ar_AE" w:bidi="ar_AE"/>
        </w:rPr>
        <w:t xml:space="preserve">; </w:t>
      </w:r>
      <w:r>
        <w:rPr>
          <w:rtl/>
          <w:cs/>
          <w:lang w:val="ar_AE" w:bidi="ar_AE"/>
        </w:rPr>
        <w:t>34:17–24</w:t>
      </w:r>
      <w:r>
        <w:rPr>
          <w:rtl/>
          <w:cs/>
          <w:lang w:val="ar_AE" w:bidi="ar_AE"/>
        </w:rPr>
        <w:t xml:space="preserve">; </w:t>
      </w:r>
      <w:r>
        <w:rPr>
          <w:rtl/>
          <w:cs/>
          <w:lang w:val="ar_AE" w:bidi="ar_AE"/>
        </w:rPr>
        <w:t>39:23–24</w:t>
      </w:r>
      <w:r>
        <w:rPr>
          <w:rtl/>
          <w:cs/>
          <w:lang w:val="ar_AE" w:bidi="ar_AE"/>
        </w:rPr>
        <w:t xml:space="preserve">; </w:t>
      </w:r>
      <w:r>
        <w:rPr>
          <w:rtl/>
          <w:cs/>
          <w:lang w:val="ar_AE" w:bidi="ar_AE"/>
        </w:rPr>
        <w:t>هوشع 11:1–11</w:t>
      </w:r>
      <w:r>
        <w:rPr>
          <w:rtl/>
          <w:cs/>
          <w:lang w:val="ar_AE" w:bidi="ar_AE"/>
        </w:rPr>
        <w:t xml:space="preserve">; </w:t>
      </w:r>
      <w:r>
        <w:rPr>
          <w:rtl/>
          <w:cs/>
          <w:lang w:val="ar_AE" w:bidi="ar_AE"/>
        </w:rPr>
        <w:t>عاموس 3:2</w:t>
      </w:r>
      <w:r>
        <w:rPr>
          <w:rtl/>
          <w:cs/>
          <w:lang w:val="ar_AE" w:bidi="ar_AE"/>
        </w:rPr>
        <w:t xml:space="preserve">; </w:t>
      </w:r>
      <w:r>
        <w:rPr>
          <w:rtl/>
          <w:cs/>
          <w:lang w:val="ar_AE" w:bidi="ar_AE"/>
        </w:rPr>
        <w:t>متى 25:24–30</w:t>
      </w:r>
      <w:r>
        <w:rPr>
          <w:rtl/>
          <w:cs/>
          <w:lang w:val="ar_AE" w:bidi="ar_AE"/>
        </w:rPr>
        <w:t xml:space="preserve">; </w:t>
      </w:r>
      <w:r>
        <w:rPr>
          <w:rtl/>
          <w:cs/>
          <w:lang w:val="ar_AE" w:bidi="ar_AE"/>
        </w:rPr>
        <w:t>لوقا 12:47–48</w:t>
      </w:r>
      <w:r>
        <w:rPr>
          <w:rtl/>
          <w:cs/>
          <w:lang w:val="ar_AE" w:bidi="ar_AE"/>
        </w:rPr>
        <w:t xml:space="preserve">; </w:t>
      </w:r>
      <w:r>
        <w:rPr>
          <w:rtl/>
          <w:cs/>
          <w:lang w:val="ar_AE" w:bidi="ar_AE"/>
        </w:rPr>
        <w:t>13:6–9</w:t>
      </w:r>
      <w:r>
        <w:rPr>
          <w:rtl/>
          <w:cs/>
          <w:lang w:val="ar_AE" w:bidi="ar_AE"/>
        </w:rPr>
        <w:t xml:space="preserve">; </w:t>
      </w:r>
      <w:r>
        <w:rPr>
          <w:rtl/>
          <w:cs/>
          <w:lang w:val="ar_AE" w:bidi="ar_AE"/>
        </w:rPr>
        <w:t>يوحنا 5:45–47</w:t>
      </w:r>
      <w:r>
        <w:rPr>
          <w:rtl/>
          <w:cs/>
          <w:lang w:val="ar_AE" w:bidi="ar_AE"/>
        </w:rPr>
        <w:t xml:space="preserve">; </w:t>
      </w:r>
      <w:r>
        <w:rPr>
          <w:rtl/>
          <w:cs/>
          <w:lang w:val="ar_AE" w:bidi="ar_AE"/>
        </w:rPr>
        <w:t>رومية 11:5–36</w:t>
      </w:r>
      <w:r>
        <w:rPr>
          <w:rtl/>
          <w:cs/>
          <w:lang w:val="ar_AE" w:bidi="ar_AE"/>
        </w:rPr>
        <w:t xml:space="preserve">; </w:t>
      </w:r>
      <w:r>
        <w:rPr>
          <w:rtl/>
          <w:cs/>
          <w:lang w:val="ar_AE" w:bidi="ar_AE"/>
        </w:rPr>
        <w:t>كولوسي 3:23–25</w:t>
      </w:r>
      <w:r>
        <w:rPr>
          <w:rtl/>
          <w:cs/>
          <w:lang w:val="ar_AE" w:bidi="ar_AE"/>
        </w:rPr>
        <w:t xml:space="preserve">; </w:t>
      </w:r>
      <w:r>
        <w:rPr>
          <w:rtl/>
          <w:cs/>
          <w:lang w:val="ar_AE" w:bidi="ar_AE"/>
        </w:rPr>
        <w:t>عبرانيين 12:25</w:t>
      </w:r>
      <w:r>
        <w:rPr>
          <w:rtl/>
          <w:cs/>
          <w:lang w:val="ar_AE" w:bidi="ar_AE"/>
        </w:rPr>
        <w:t xml:space="preserve">; </w:t>
      </w:r>
      <w:r>
        <w:rPr>
          <w:rtl/>
          <w:cs/>
          <w:lang w:val="ar_AE" w:bidi="ar_AE"/>
        </w:rPr>
        <w:t>يعقوب 2:12–13</w:t>
      </w:r>
      <w:r>
        <w:rPr>
          <w:rtl/>
          <w:cs/>
          <w:lang w:val="ar_AE" w:bidi="ar_AE"/>
        </w:rPr>
        <w:t xml:space="preserve">; </w:t>
      </w:r>
      <w:r>
        <w:rPr>
          <w:rtl/>
          <w:cs/>
          <w:lang w:val="ar_AE" w:bidi="ar_AE"/>
        </w:rPr>
        <w:t>1 بطرس 1:17</w:t>
      </w:r>
      <w:r>
        <w:rPr>
          <w:rtl/>
          <w:cs/>
          <w:lang w:val="ar_AE" w:bidi="ar_AE"/>
        </w:rPr>
        <w:t xml:space="preserve">; </w:t>
      </w:r>
      <w:r>
        <w:rPr>
          <w:rtl/>
          <w:cs/>
          <w:lang w:val="ar_AE" w:bidi="ar_AE"/>
        </w:rPr>
        <w:t>رؤيا 2:1–3:22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