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ش</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الشافي المتحنن</w:t>
      </w:r>
      <w:r>
        <w:rPr>
          <w:rtl/>
          <w:cs/>
          <w:lang w:val="ar_AE" w:bidi="ar_AE"/>
        </w:rPr>
      </w:r>
    </w:p>
    <w:p>
      <w:pPr>
        <w:bidi/>
      </w:pPr>
      <w:r>
        <w:rPr>
          <w:rtl/>
          <w:cs/>
          <w:lang w:val="ar_AE" w:bidi="ar_AE"/>
        </w:rPr>
      </w:r>
      <w:r>
        <w:rPr>
          <w:rtl/>
          <w:cs/>
          <w:lang w:val="ar_AE" w:bidi="ar_AE"/>
        </w:rPr>
        <w:t>يصف العهد الجديد الرب يسوع في كثير من الأحيان بأنه شخص "يتحنن." تُترجم هذه العبارة أحيانًا إلى "يشعر بالأسف" أو "يبدى شفقة."</w:t>
      </w:r>
    </w:p>
    <w:p>
      <w:pPr>
        <w:bidi/>
      </w:pPr>
      <w:r>
        <w:rPr>
          <w:rtl/>
          <w:cs/>
          <w:lang w:val="ar_AE" w:bidi="ar_AE"/>
        </w:rPr>
      </w:r>
      <w:r>
        <w:rPr>
          <w:rtl/>
          <w:cs/>
          <w:lang w:val="ar_AE" w:bidi="ar_AE"/>
        </w:rPr>
        <w:t>تظهر في المواقف المعقدة حيث:</w:t>
      </w:r>
    </w:p>
    <w:p>
      <w:pPr>
        <w:pStyle w:val="ListNumber"/>
        <w:numPr>
          <w:ilvl w:val="0"/>
          <w:numId w:val="14"/>
        </w:numPr>
        <w:bidi/>
        <w:spacing w:line="240" w:lineRule="auto"/>
        <w:ind w:left="720"/>
      </w:pPr>
      <w:r>
        <w:rPr>
          <w:rtl/>
          <w:cs/>
          <w:lang w:val="ar_AE" w:bidi="ar_AE"/>
        </w:rPr>
      </w:r>
      <w:r>
        <w:rPr>
          <w:rtl/>
          <w:cs/>
          <w:lang w:val="ar_AE" w:bidi="ar_AE"/>
        </w:rPr>
        <w:t>يظهر على الشخص الضيق ثم يزيل الرب يسوع هذا الضيق (</w:t>
      </w:r>
      <w:r>
        <w:rPr>
          <w:rtl/>
          <w:cs/>
          <w:lang w:val="ar_AE" w:bidi="ar_AE"/>
        </w:rPr>
        <w:t>متى 18:23–26</w:t>
      </w:r>
      <w:r>
        <w:rPr>
          <w:rtl/>
          <w:cs/>
          <w:lang w:val="ar_AE" w:bidi="ar_AE"/>
        </w:rPr>
        <w:t xml:space="preserve">; </w:t>
      </w:r>
      <w:r>
        <w:rPr>
          <w:rtl/>
          <w:cs/>
          <w:lang w:val="ar_AE" w:bidi="ar_AE"/>
        </w:rPr>
        <w:t>20:29–33</w:t>
      </w:r>
      <w:r>
        <w:rPr>
          <w:rtl/>
          <w:cs/>
          <w:lang w:val="ar_AE" w:bidi="ar_AE"/>
        </w:rPr>
        <w:t xml:space="preserve">; </w:t>
      </w:r>
      <w:r>
        <w:rPr>
          <w:rtl/>
          <w:cs/>
          <w:lang w:val="ar_AE" w:bidi="ar_AE"/>
        </w:rPr>
        <w:t>متى 18:27</w:t>
      </w:r>
      <w:r>
        <w:rPr>
          <w:rtl/>
          <w:cs/>
          <w:lang w:val="ar_AE" w:bidi="ar_AE"/>
        </w:rPr>
        <w:t xml:space="preserve">; </w:t>
      </w:r>
      <w:r>
        <w:rPr>
          <w:rtl/>
          <w:cs/>
          <w:lang w:val="ar_AE" w:bidi="ar_AE"/>
        </w:rPr>
        <w:t>20:34</w:t>
      </w:r>
      <w:r>
        <w:rPr>
          <w:rtl/>
          <w:cs/>
          <w:lang w:val="ar_AE" w:bidi="ar_AE"/>
        </w:rPr>
        <w:t>).</w:t>
      </w:r>
    </w:p>
    <w:p>
      <w:pPr>
        <w:pStyle w:val="ListNumber"/>
        <w:bidi/>
        <w:spacing w:line="240" w:lineRule="auto"/>
        <w:ind w:left="720"/>
      </w:pPr>
      <w:r>
        <w:rPr>
          <w:rtl/>
          <w:cs/>
          <w:lang w:val="ar_AE" w:bidi="ar_AE"/>
        </w:rPr>
      </w:r>
      <w:r>
        <w:rPr>
          <w:rtl/>
          <w:cs/>
          <w:lang w:val="ar_AE" w:bidi="ar_AE"/>
        </w:rPr>
        <w:t>يبّين الرب يسوع المشاعر العميقة (</w:t>
      </w:r>
      <w:r>
        <w:rPr>
          <w:rtl/>
          <w:cs/>
          <w:lang w:val="ar_AE" w:bidi="ar_AE"/>
        </w:rPr>
        <w:t>متى 14:14</w:t>
      </w:r>
      <w:r>
        <w:rPr>
          <w:rtl/>
          <w:cs/>
          <w:lang w:val="ar_AE" w:bidi="ar_AE"/>
        </w:rPr>
        <w:t xml:space="preserve">; </w:t>
      </w:r>
      <w:r>
        <w:rPr>
          <w:rtl/>
          <w:cs/>
          <w:lang w:val="ar_AE" w:bidi="ar_AE"/>
        </w:rPr>
        <w:t>15:32</w:t>
      </w:r>
      <w:r>
        <w:rPr>
          <w:rtl/>
          <w:cs/>
          <w:lang w:val="ar_AE" w:bidi="ar_AE"/>
        </w:rPr>
        <w:t xml:space="preserve">; </w:t>
      </w:r>
      <w:r>
        <w:rPr>
          <w:rtl/>
          <w:cs/>
          <w:lang w:val="ar_AE" w:bidi="ar_AE"/>
        </w:rPr>
        <w:t>18:27</w:t>
      </w:r>
      <w:r>
        <w:rPr>
          <w:rtl/>
          <w:cs/>
          <w:lang w:val="ar_AE" w:bidi="ar_AE"/>
        </w:rPr>
        <w:t xml:space="preserve">; </w:t>
      </w:r>
      <w:r>
        <w:rPr>
          <w:rtl/>
          <w:cs/>
          <w:lang w:val="ar_AE" w:bidi="ar_AE"/>
        </w:rPr>
        <w:t>20:34</w:t>
      </w:r>
      <w:r>
        <w:rPr>
          <w:rtl/>
          <w:cs/>
          <w:lang w:val="ar_AE" w:bidi="ar_AE"/>
        </w:rPr>
        <w:t>).</w:t>
      </w:r>
    </w:p>
    <w:p>
      <w:pPr>
        <w:pStyle w:val="ListNumber"/>
        <w:bidi/>
        <w:spacing w:line="240" w:lineRule="auto"/>
        <w:ind w:left="720"/>
      </w:pPr>
      <w:r>
        <w:rPr>
          <w:rtl/>
          <w:cs/>
          <w:lang w:val="ar_AE" w:bidi="ar_AE"/>
        </w:rPr>
      </w:r>
      <w:r>
        <w:rPr>
          <w:rtl/>
          <w:cs/>
          <w:lang w:val="ar_AE" w:bidi="ar_AE"/>
        </w:rPr>
        <w:t>يبرز التباين مع أولئك الذين يفتقرون إلى الرحمة (</w:t>
      </w:r>
      <w:r>
        <w:rPr>
          <w:rtl/>
          <w:cs/>
          <w:lang w:val="ar_AE" w:bidi="ar_AE"/>
        </w:rPr>
        <w:t>متى 9:32–36</w:t>
      </w:r>
      <w:r>
        <w:rPr>
          <w:rtl/>
          <w:cs/>
          <w:lang w:val="ar_AE" w:bidi="ar_AE"/>
        </w:rPr>
        <w:t xml:space="preserve">; </w:t>
      </w:r>
      <w:r>
        <w:rPr>
          <w:rtl/>
          <w:cs/>
          <w:lang w:val="ar_AE" w:bidi="ar_AE"/>
        </w:rPr>
        <w:t>18:27–30</w:t>
      </w:r>
      <w:r>
        <w:rPr>
          <w:rtl/>
          <w:cs/>
          <w:lang w:val="ar_AE" w:bidi="ar_AE"/>
        </w:rPr>
        <w:t xml:space="preserve">; </w:t>
      </w:r>
      <w:r>
        <w:rPr>
          <w:rtl/>
          <w:cs/>
          <w:lang w:val="ar_AE" w:bidi="ar_AE"/>
        </w:rPr>
        <w:t>20:29–34</w:t>
      </w:r>
      <w:r>
        <w:rPr>
          <w:rtl/>
          <w:cs/>
          <w:lang w:val="ar_AE" w:bidi="ar_AE"/>
        </w:rPr>
        <w:t>).</w:t>
      </w:r>
    </w:p>
    <w:p>
      <w:pPr>
        <w:bidi/>
      </w:pPr>
      <w:r>
        <w:rPr>
          <w:rtl/>
          <w:cs/>
          <w:lang w:val="ar_AE" w:bidi="ar_AE"/>
        </w:rPr>
      </w:r>
      <w:r>
        <w:rPr>
          <w:rtl/>
          <w:cs/>
          <w:lang w:val="ar_AE" w:bidi="ar_AE"/>
        </w:rPr>
        <w:t>في الأناجيل، يُستخدم مصطلح "تحنن" للإشارة إلى الرب يسوع مباشرة، ولكنه يظهر أيضًا في الأمثال حيث يمكن أن يشير إلى الله الآب أو الرب يسوع (</w:t>
      </w:r>
      <w:r>
        <w:rPr>
          <w:rtl/>
          <w:cs/>
          <w:lang w:val="ar_AE" w:bidi="ar_AE"/>
        </w:rPr>
        <w:t>متى 18:27</w:t>
      </w:r>
      <w:r>
        <w:rPr>
          <w:rtl/>
          <w:cs/>
          <w:lang w:val="ar_AE" w:bidi="ar_AE"/>
        </w:rPr>
        <w:t xml:space="preserve">; </w:t>
      </w:r>
      <w:r>
        <w:rPr>
          <w:rtl/>
          <w:cs/>
          <w:lang w:val="ar_AE" w:bidi="ar_AE"/>
        </w:rPr>
        <w:t>لوقا 10:33</w:t>
      </w:r>
      <w:r>
        <w:rPr>
          <w:rtl/>
          <w:cs/>
          <w:lang w:val="ar_AE" w:bidi="ar_AE"/>
        </w:rPr>
        <w:t xml:space="preserve">; </w:t>
      </w:r>
      <w:r>
        <w:rPr>
          <w:rtl/>
          <w:cs/>
          <w:lang w:val="ar_AE" w:bidi="ar_AE"/>
        </w:rPr>
        <w:t>15:20</w:t>
      </w:r>
      <w:r>
        <w:rPr>
          <w:rtl/>
          <w:cs/>
          <w:lang w:val="ar_AE" w:bidi="ar_AE"/>
        </w:rPr>
        <w:t>).</w:t>
      </w:r>
    </w:p>
    <w:p>
      <w:pPr>
        <w:bidi/>
      </w:pPr>
      <w:r>
        <w:rPr>
          <w:rtl/>
          <w:cs/>
          <w:lang w:val="ar_AE" w:bidi="ar_AE"/>
        </w:rPr>
      </w:r>
      <w:r>
        <w:rPr>
          <w:rtl/>
          <w:cs/>
          <w:lang w:val="ar_AE" w:bidi="ar_AE"/>
        </w:rPr>
        <w:t>في العهد القديم، يشير مصطلح "التحنن" إلى رأفة الله وحنانه، خاصة تجاه شعب عهده. سحب الله هذه الرحمة ليدين عدم أمانة شعب إسرائيل وعناده (</w:t>
      </w:r>
      <w:r>
        <w:rPr>
          <w:rtl/>
          <w:cs/>
          <w:lang w:val="ar_AE" w:bidi="ar_AE"/>
        </w:rPr>
        <w:t>إشعياء 27:11</w:t>
      </w:r>
      <w:r>
        <w:rPr>
          <w:rtl/>
          <w:cs/>
          <w:lang w:val="ar_AE" w:bidi="ar_AE"/>
        </w:rPr>
        <w:t xml:space="preserve">; </w:t>
      </w:r>
      <w:r>
        <w:rPr>
          <w:rtl/>
          <w:cs/>
          <w:lang w:val="ar_AE" w:bidi="ar_AE"/>
        </w:rPr>
        <w:t>63:15</w:t>
      </w:r>
      <w:r>
        <w:rPr>
          <w:rtl/>
          <w:cs/>
          <w:lang w:val="ar_AE" w:bidi="ar_AE"/>
        </w:rPr>
        <w:t xml:space="preserve">; </w:t>
      </w:r>
      <w:r>
        <w:rPr>
          <w:rtl/>
          <w:cs/>
          <w:lang w:val="ar_AE" w:bidi="ar_AE"/>
        </w:rPr>
        <w:t>إرميا 13:14</w:t>
      </w:r>
      <w:r>
        <w:rPr>
          <w:rtl/>
          <w:cs/>
          <w:lang w:val="ar_AE" w:bidi="ar_AE"/>
        </w:rPr>
        <w:t>). ورد الله رحمته عندما تاب إسرائيل (</w:t>
      </w:r>
      <w:r>
        <w:rPr>
          <w:rtl/>
          <w:cs/>
          <w:lang w:val="ar_AE" w:bidi="ar_AE"/>
        </w:rPr>
        <w:t>تثنية 13:18</w:t>
      </w:r>
      <w:r>
        <w:rPr>
          <w:rtl/>
          <w:cs/>
          <w:lang w:val="ar_AE" w:bidi="ar_AE"/>
        </w:rPr>
        <w:t xml:space="preserve">; </w:t>
      </w:r>
      <w:r>
        <w:rPr>
          <w:rtl/>
          <w:cs/>
          <w:lang w:val="ar_AE" w:bidi="ar_AE"/>
        </w:rPr>
        <w:t>30:2–3</w:t>
      </w:r>
      <w:r>
        <w:rPr>
          <w:rtl/>
          <w:cs/>
          <w:lang w:val="ar_AE" w:bidi="ar_AE"/>
        </w:rPr>
        <w:t xml:space="preserve">; </w:t>
      </w:r>
      <w:r>
        <w:rPr>
          <w:rtl/>
          <w:cs/>
          <w:lang w:val="ar_AE" w:bidi="ar_AE"/>
        </w:rPr>
        <w:t>أمثال 28:13</w:t>
      </w:r>
      <w:r>
        <w:rPr>
          <w:rtl/>
          <w:cs/>
          <w:lang w:val="ar_AE" w:bidi="ar_AE"/>
        </w:rPr>
        <w:t xml:space="preserve">; </w:t>
      </w:r>
      <w:r>
        <w:rPr>
          <w:rtl/>
          <w:cs/>
          <w:lang w:val="ar_AE" w:bidi="ar_AE"/>
        </w:rPr>
        <w:t>إشعياء 55:7</w:t>
      </w:r>
      <w:r>
        <w:rPr>
          <w:rtl/>
          <w:cs/>
          <w:lang w:val="ar_AE" w:bidi="ar_AE"/>
        </w:rPr>
        <w:t>).</w:t>
      </w:r>
    </w:p>
    <w:p>
      <w:pPr>
        <w:bidi/>
      </w:pPr>
      <w:r>
        <w:rPr>
          <w:rtl/>
          <w:cs/>
          <w:lang w:val="ar_AE" w:bidi="ar_AE"/>
        </w:rPr>
      </w:r>
      <w:r>
        <w:rPr>
          <w:rtl/>
          <w:cs/>
          <w:lang w:val="ar_AE" w:bidi="ar_AE"/>
        </w:rPr>
        <w:t>في كثير من الأحيان، يصف العهد القديم العصر المسياني (الوقت الذي سيأتي فيه قائد الله المختار) على أنه فترة تحنن الله ورحمته (</w:t>
      </w:r>
      <w:r>
        <w:rPr>
          <w:rtl/>
          <w:cs/>
          <w:lang w:val="ar_AE" w:bidi="ar_AE"/>
        </w:rPr>
        <w:t>إشعياء 14:1</w:t>
      </w:r>
      <w:r>
        <w:rPr>
          <w:rtl/>
          <w:cs/>
          <w:lang w:val="ar_AE" w:bidi="ar_AE"/>
        </w:rPr>
        <w:t xml:space="preserve">; </w:t>
      </w:r>
      <w:r>
        <w:rPr>
          <w:rtl/>
          <w:cs/>
          <w:lang w:val="ar_AE" w:bidi="ar_AE"/>
        </w:rPr>
        <w:t>49:10</w:t>
      </w:r>
      <w:r>
        <w:rPr>
          <w:rtl/>
          <w:cs/>
          <w:lang w:val="ar_AE" w:bidi="ar_AE"/>
        </w:rPr>
        <w:t xml:space="preserve">, </w:t>
      </w:r>
      <w:r>
        <w:rPr>
          <w:rtl/>
          <w:cs/>
          <w:lang w:val="ar_AE" w:bidi="ar_AE"/>
        </w:rPr>
        <w:t>13</w:t>
      </w:r>
      <w:r>
        <w:rPr>
          <w:rtl/>
          <w:cs/>
          <w:lang w:val="ar_AE" w:bidi="ar_AE"/>
        </w:rPr>
        <w:t xml:space="preserve">; </w:t>
      </w:r>
      <w:r>
        <w:rPr>
          <w:rtl/>
          <w:cs/>
          <w:lang w:val="ar_AE" w:bidi="ar_AE"/>
        </w:rPr>
        <w:t>54:8</w:t>
      </w:r>
      <w:r>
        <w:rPr>
          <w:rtl/>
          <w:cs/>
          <w:lang w:val="ar_AE" w:bidi="ar_AE"/>
        </w:rPr>
        <w:t xml:space="preserve">, </w:t>
      </w:r>
      <w:r>
        <w:rPr>
          <w:rtl/>
          <w:cs/>
          <w:lang w:val="ar_AE" w:bidi="ar_AE"/>
        </w:rPr>
        <w:t>10</w:t>
      </w:r>
      <w:r>
        <w:rPr>
          <w:rtl/>
          <w:cs/>
          <w:lang w:val="ar_AE" w:bidi="ar_AE"/>
        </w:rPr>
        <w:t xml:space="preserve">; </w:t>
      </w:r>
      <w:r>
        <w:rPr>
          <w:rtl/>
          <w:cs/>
          <w:lang w:val="ar_AE" w:bidi="ar_AE"/>
        </w:rPr>
        <w:t>60:10</w:t>
      </w:r>
      <w:r>
        <w:rPr>
          <w:rtl/>
          <w:cs/>
          <w:lang w:val="ar_AE" w:bidi="ar_AE"/>
        </w:rPr>
        <w:t xml:space="preserve">; </w:t>
      </w:r>
      <w:r>
        <w:rPr>
          <w:rtl/>
          <w:cs/>
          <w:lang w:val="ar_AE" w:bidi="ar_AE"/>
        </w:rPr>
        <w:t>إرميا 12:15</w:t>
      </w:r>
      <w:r>
        <w:rPr>
          <w:rtl/>
          <w:cs/>
          <w:lang w:val="ar_AE" w:bidi="ar_AE"/>
        </w:rPr>
        <w:t xml:space="preserve">; </w:t>
      </w:r>
      <w:r>
        <w:rPr>
          <w:rtl/>
          <w:cs/>
          <w:lang w:val="ar_AE" w:bidi="ar_AE"/>
        </w:rPr>
        <w:t>33:26</w:t>
      </w:r>
      <w:r>
        <w:rPr>
          <w:rtl/>
          <w:cs/>
          <w:lang w:val="ar_AE" w:bidi="ar_AE"/>
        </w:rPr>
        <w:t xml:space="preserve">; </w:t>
      </w:r>
      <w:r>
        <w:rPr>
          <w:rtl/>
          <w:cs/>
          <w:lang w:val="ar_AE" w:bidi="ar_AE"/>
        </w:rPr>
        <w:t>حزقيال 39:25</w:t>
      </w:r>
      <w:r>
        <w:rPr>
          <w:rtl/>
          <w:cs/>
          <w:lang w:val="ar_AE" w:bidi="ar_AE"/>
        </w:rPr>
        <w:t xml:space="preserve">; </w:t>
      </w:r>
      <w:r>
        <w:rPr>
          <w:rtl/>
          <w:cs/>
          <w:lang w:val="ar_AE" w:bidi="ar_AE"/>
        </w:rPr>
        <w:t>ميخا 7:19</w:t>
      </w:r>
      <w:r>
        <w:rPr>
          <w:rtl/>
          <w:cs/>
          <w:lang w:val="ar_AE" w:bidi="ar_AE"/>
        </w:rPr>
        <w:t xml:space="preserve">; </w:t>
      </w:r>
      <w:r>
        <w:rPr>
          <w:rtl/>
          <w:cs/>
          <w:lang w:val="ar_AE" w:bidi="ar_AE"/>
        </w:rPr>
        <w:t>حبقوق 3:2</w:t>
      </w:r>
      <w:r>
        <w:rPr>
          <w:rtl/>
          <w:cs/>
          <w:lang w:val="ar_AE" w:bidi="ar_AE"/>
        </w:rPr>
        <w:t xml:space="preserve">; </w:t>
      </w:r>
      <w:r>
        <w:rPr>
          <w:rtl/>
          <w:cs/>
          <w:lang w:val="ar_AE" w:bidi="ar_AE"/>
        </w:rPr>
        <w:t>زكريّا 10:6</w:t>
      </w:r>
      <w:r>
        <w:rPr>
          <w:rtl/>
          <w:cs/>
          <w:lang w:val="ar_AE" w:bidi="ar_AE"/>
        </w:rPr>
        <w:t>). تُظهر الأناجيل هذه الفكرة مرة أخرى، حيث بدأ العصر المسياني وأصبحت محبة الله العهدية عاملة في إسرائيل من جديد.</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تثنية 13:18</w:t>
      </w:r>
      <w:r>
        <w:rPr>
          <w:rtl/>
          <w:cs/>
          <w:lang w:val="ar_AE" w:bidi="ar_AE"/>
        </w:rPr>
        <w:t xml:space="preserve">; </w:t>
      </w:r>
      <w:r>
        <w:rPr>
          <w:rtl/>
          <w:cs/>
          <w:lang w:val="ar_AE" w:bidi="ar_AE"/>
        </w:rPr>
        <w:t>30:3</w:t>
      </w:r>
      <w:r>
        <w:rPr>
          <w:rtl/>
          <w:cs/>
          <w:lang w:val="ar_AE" w:bidi="ar_AE"/>
        </w:rPr>
        <w:t xml:space="preserve">; </w:t>
      </w:r>
      <w:r>
        <w:rPr>
          <w:rtl/>
          <w:cs/>
          <w:lang w:val="ar_AE" w:bidi="ar_AE"/>
        </w:rPr>
        <w:t>1 ملوك 8:50–51</w:t>
      </w:r>
      <w:r>
        <w:rPr>
          <w:rtl/>
          <w:cs/>
          <w:lang w:val="ar_AE" w:bidi="ar_AE"/>
        </w:rPr>
        <w:t xml:space="preserve">; </w:t>
      </w:r>
      <w:r>
        <w:rPr>
          <w:rtl/>
          <w:cs/>
          <w:lang w:val="ar_AE" w:bidi="ar_AE"/>
        </w:rPr>
        <w:t>أمثال 28:13</w:t>
      </w:r>
      <w:r>
        <w:rPr>
          <w:rtl/>
          <w:cs/>
          <w:lang w:val="ar_AE" w:bidi="ar_AE"/>
        </w:rPr>
        <w:t xml:space="preserve">; </w:t>
      </w:r>
      <w:r>
        <w:rPr>
          <w:rtl/>
          <w:cs/>
          <w:lang w:val="ar_AE" w:bidi="ar_AE"/>
        </w:rPr>
        <w:t>إشعياء 14:1</w:t>
      </w:r>
      <w:r>
        <w:rPr>
          <w:rtl/>
          <w:cs/>
          <w:lang w:val="ar_AE" w:bidi="ar_AE"/>
        </w:rPr>
        <w:t xml:space="preserve">; </w:t>
      </w:r>
      <w:r>
        <w:rPr>
          <w:rtl/>
          <w:cs/>
          <w:lang w:val="ar_AE" w:bidi="ar_AE"/>
        </w:rPr>
        <w:t>49:10</w:t>
      </w:r>
      <w:r>
        <w:rPr>
          <w:rtl/>
          <w:cs/>
          <w:lang w:val="ar_AE" w:bidi="ar_AE"/>
        </w:rPr>
        <w:t xml:space="preserve">, </w:t>
      </w:r>
      <w:r>
        <w:rPr>
          <w:rtl/>
          <w:cs/>
          <w:lang w:val="ar_AE" w:bidi="ar_AE"/>
        </w:rPr>
        <w:t>13</w:t>
      </w:r>
      <w:r>
        <w:rPr>
          <w:rtl/>
          <w:cs/>
          <w:lang w:val="ar_AE" w:bidi="ar_AE"/>
        </w:rPr>
        <w:t xml:space="preserve">; </w:t>
      </w:r>
      <w:r>
        <w:rPr>
          <w:rtl/>
          <w:cs/>
          <w:lang w:val="ar_AE" w:bidi="ar_AE"/>
        </w:rPr>
        <w:t>54:7–10</w:t>
      </w:r>
      <w:r>
        <w:rPr>
          <w:rtl/>
          <w:cs/>
          <w:lang w:val="ar_AE" w:bidi="ar_AE"/>
        </w:rPr>
        <w:t xml:space="preserve">; </w:t>
      </w:r>
      <w:r>
        <w:rPr>
          <w:rtl/>
          <w:cs/>
          <w:lang w:val="ar_AE" w:bidi="ar_AE"/>
        </w:rPr>
        <w:t>55:7</w:t>
      </w:r>
      <w:r>
        <w:rPr>
          <w:rtl/>
          <w:cs/>
          <w:lang w:val="ar_AE" w:bidi="ar_AE"/>
        </w:rPr>
        <w:t xml:space="preserve">; </w:t>
      </w:r>
      <w:r>
        <w:rPr>
          <w:rtl/>
          <w:cs/>
          <w:lang w:val="ar_AE" w:bidi="ar_AE"/>
        </w:rPr>
        <w:t>60:10</w:t>
      </w:r>
      <w:r>
        <w:rPr>
          <w:rtl/>
          <w:cs/>
          <w:lang w:val="ar_AE" w:bidi="ar_AE"/>
        </w:rPr>
        <w:t xml:space="preserve">; </w:t>
      </w:r>
      <w:r>
        <w:rPr>
          <w:rtl/>
          <w:cs/>
          <w:lang w:val="ar_AE" w:bidi="ar_AE"/>
        </w:rPr>
        <w:t>إرميا 12:14–15</w:t>
      </w:r>
      <w:r>
        <w:rPr>
          <w:rtl/>
          <w:cs/>
          <w:lang w:val="ar_AE" w:bidi="ar_AE"/>
        </w:rPr>
        <w:t xml:space="preserve">; </w:t>
      </w:r>
      <w:r>
        <w:rPr>
          <w:rtl/>
          <w:cs/>
          <w:lang w:val="ar_AE" w:bidi="ar_AE"/>
        </w:rPr>
        <w:t>33:26</w:t>
      </w:r>
      <w:r>
        <w:rPr>
          <w:rtl/>
          <w:cs/>
          <w:lang w:val="ar_AE" w:bidi="ar_AE"/>
        </w:rPr>
        <w:t xml:space="preserve">; </w:t>
      </w:r>
      <w:r>
        <w:rPr>
          <w:rtl/>
          <w:cs/>
          <w:lang w:val="ar_AE" w:bidi="ar_AE"/>
        </w:rPr>
        <w:t>حزقيال 39:25</w:t>
      </w:r>
      <w:r>
        <w:rPr>
          <w:rtl/>
          <w:cs/>
          <w:lang w:val="ar_AE" w:bidi="ar_AE"/>
        </w:rPr>
        <w:t xml:space="preserve">; </w:t>
      </w:r>
      <w:r>
        <w:rPr>
          <w:rtl/>
          <w:cs/>
          <w:lang w:val="ar_AE" w:bidi="ar_AE"/>
        </w:rPr>
        <w:t>ميخا 7:18–20</w:t>
      </w:r>
      <w:r>
        <w:rPr>
          <w:rtl/>
          <w:cs/>
          <w:lang w:val="ar_AE" w:bidi="ar_AE"/>
        </w:rPr>
        <w:t xml:space="preserve">; </w:t>
      </w:r>
      <w:r>
        <w:rPr>
          <w:rtl/>
          <w:cs/>
          <w:lang w:val="ar_AE" w:bidi="ar_AE"/>
        </w:rPr>
        <w:t>حبقّوق 3:2</w:t>
      </w:r>
      <w:r>
        <w:rPr>
          <w:rtl/>
          <w:cs/>
          <w:lang w:val="ar_AE" w:bidi="ar_AE"/>
        </w:rPr>
        <w:t xml:space="preserve">; </w:t>
      </w:r>
      <w:r>
        <w:rPr>
          <w:rtl/>
          <w:cs/>
          <w:lang w:val="ar_AE" w:bidi="ar_AE"/>
        </w:rPr>
        <w:t>زكريّا 1:16</w:t>
      </w:r>
      <w:r>
        <w:rPr>
          <w:rtl/>
          <w:cs/>
          <w:lang w:val="ar_AE" w:bidi="ar_AE"/>
        </w:rPr>
        <w:t xml:space="preserve">; </w:t>
      </w:r>
      <w:r>
        <w:rPr>
          <w:rtl/>
          <w:cs/>
          <w:lang w:val="ar_AE" w:bidi="ar_AE"/>
        </w:rPr>
        <w:t>10:6</w:t>
      </w:r>
      <w:r>
        <w:rPr>
          <w:rtl/>
          <w:cs/>
          <w:lang w:val="ar_AE" w:bidi="ar_AE"/>
        </w:rPr>
        <w:t xml:space="preserve">; </w:t>
      </w:r>
      <w:r>
        <w:rPr>
          <w:rtl/>
          <w:cs/>
          <w:lang w:val="ar_AE" w:bidi="ar_AE"/>
        </w:rPr>
        <w:t>متى 9:35–36</w:t>
      </w:r>
      <w:r>
        <w:rPr>
          <w:rtl/>
          <w:cs/>
          <w:lang w:val="ar_AE" w:bidi="ar_AE"/>
        </w:rPr>
        <w:t xml:space="preserve">; </w:t>
      </w:r>
      <w:r>
        <w:rPr>
          <w:rtl/>
          <w:cs/>
          <w:lang w:val="ar_AE" w:bidi="ar_AE"/>
        </w:rPr>
        <w:t>14:14</w:t>
      </w:r>
      <w:r>
        <w:rPr>
          <w:rtl/>
          <w:cs/>
          <w:lang w:val="ar_AE" w:bidi="ar_AE"/>
        </w:rPr>
        <w:t xml:space="preserve">; </w:t>
      </w:r>
      <w:r>
        <w:rPr>
          <w:rtl/>
          <w:cs/>
          <w:lang w:val="ar_AE" w:bidi="ar_AE"/>
        </w:rPr>
        <w:t>15:32</w:t>
      </w:r>
      <w:r>
        <w:rPr>
          <w:rtl/>
          <w:cs/>
          <w:lang w:val="ar_AE" w:bidi="ar_AE"/>
        </w:rPr>
        <w:t xml:space="preserve">; </w:t>
      </w:r>
      <w:r>
        <w:rPr>
          <w:rtl/>
          <w:cs/>
          <w:lang w:val="ar_AE" w:bidi="ar_AE"/>
        </w:rPr>
        <w:t>18:23–30</w:t>
      </w:r>
      <w:r>
        <w:rPr>
          <w:rtl/>
          <w:cs/>
          <w:lang w:val="ar_AE" w:bidi="ar_AE"/>
        </w:rPr>
        <w:t xml:space="preserve">; </w:t>
      </w:r>
      <w:r>
        <w:rPr>
          <w:rtl/>
          <w:cs/>
          <w:lang w:val="ar_AE" w:bidi="ar_AE"/>
        </w:rPr>
        <w:t>20:29–34</w:t>
      </w:r>
      <w:r>
        <w:rPr>
          <w:rtl/>
          <w:cs/>
          <w:lang w:val="ar_AE" w:bidi="ar_AE"/>
        </w:rPr>
        <w:t xml:space="preserve">; </w:t>
      </w:r>
      <w:r>
        <w:rPr>
          <w:rtl/>
          <w:cs/>
          <w:lang w:val="ar_AE" w:bidi="ar_AE"/>
        </w:rPr>
        <w:t>لوقا 10:33–37</w:t>
      </w:r>
      <w:r>
        <w:rPr>
          <w:rtl/>
          <w:cs/>
          <w:lang w:val="ar_AE" w:bidi="ar_AE"/>
        </w:rPr>
        <w:t xml:space="preserve">; </w:t>
      </w:r>
      <w:r>
        <w:rPr>
          <w:rtl/>
          <w:cs/>
          <w:lang w:val="ar_AE" w:bidi="ar_AE"/>
        </w:rPr>
        <w:t>15:20–32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الشريعة الكتابية</w:t>
      </w:r>
      <w:r>
        <w:rPr>
          <w:rtl/>
          <w:cs/>
          <w:lang w:val="ar_AE" w:bidi="ar_AE"/>
        </w:rPr>
      </w:r>
    </w:p>
    <w:p>
      <w:pPr>
        <w:bidi/>
      </w:pPr>
      <w:r>
        <w:rPr>
          <w:rtl/>
          <w:cs/>
          <w:lang w:val="ar_AE" w:bidi="ar_AE"/>
        </w:rPr>
      </w:r>
      <w:r>
        <w:rPr>
          <w:rtl/>
          <w:cs/>
          <w:lang w:val="ar_AE" w:bidi="ar_AE"/>
        </w:rPr>
        <w:t>إن الشريعة الكتابية ليست مجرد مجموعة من القواعد. إنها نظام يحدد ما ينتظره الله من جهة الإيمان والسلوك. فإذا التزم الناس بها بأمانة، فسوف ينالون أعظم بركات الله. إن حفظ الشريعة (أي مراعاة الالتزام بها) ضروري للحياة (</w:t>
      </w:r>
      <w:r>
        <w:rPr>
          <w:rtl/>
          <w:cs/>
          <w:lang w:val="ar_AE" w:bidi="ar_AE"/>
        </w:rPr>
        <w:t>تثنية 4:1؛</w:t>
      </w:r>
      <w:r>
        <w:rPr>
          <w:rtl/>
          <w:cs/>
          <w:lang w:val="ar_AE" w:bidi="ar_AE"/>
        </w:rPr>
        <w:t xml:space="preserve"> انظر أيضًا </w:t>
      </w:r>
      <w:r>
        <w:rPr>
          <w:rtl/>
          <w:cs/>
          <w:lang w:val="ar_AE" w:bidi="ar_AE"/>
        </w:rPr>
        <w:t>5:32–33؛</w:t>
      </w:r>
      <w:r>
        <w:rPr>
          <w:rtl/>
          <w:cs/>
          <w:lang w:val="ar_AE" w:bidi="ar_AE"/>
        </w:rPr>
        <w:t xml:space="preserve"> </w:t>
      </w:r>
      <w:r>
        <w:rPr>
          <w:rtl/>
          <w:cs/>
          <w:lang w:val="ar_AE" w:bidi="ar_AE"/>
        </w:rPr>
        <w:t>8:1؛</w:t>
      </w:r>
      <w:r>
        <w:rPr>
          <w:rtl/>
          <w:cs/>
          <w:lang w:val="ar_AE" w:bidi="ar_AE"/>
        </w:rPr>
        <w:t xml:space="preserve"> </w:t>
      </w:r>
      <w:r>
        <w:rPr>
          <w:rtl/>
          <w:cs/>
          <w:lang w:val="ar_AE" w:bidi="ar_AE"/>
        </w:rPr>
        <w:t>16:20</w:t>
      </w:r>
      <w:r>
        <w:rPr>
          <w:rtl/>
          <w:cs/>
          <w:lang w:val="ar_AE" w:bidi="ar_AE"/>
        </w:rPr>
        <w:t>).</w:t>
      </w:r>
    </w:p>
    <w:p>
      <w:pPr>
        <w:bidi/>
      </w:pPr>
      <w:r>
        <w:rPr>
          <w:rtl/>
          <w:cs/>
          <w:lang w:val="ar_AE" w:bidi="ar_AE"/>
        </w:rPr>
      </w:r>
      <w:r>
        <w:rPr>
          <w:rtl/>
          <w:cs/>
          <w:lang w:val="ar_AE" w:bidi="ar_AE"/>
        </w:rPr>
        <w:t>برحلة خروج إسرائيل من أرض مصر تحرر الشعب لكي يخدم الله. لقد أنقذ الله إسرائيل "ب</w:t>
      </w:r>
      <w:r>
        <w:rPr>
          <w:rtl/>
          <w:cs/>
          <w:lang w:val="ar_AE" w:bidi="ar_AE"/>
        </w:rPr>
        <w:t>يَدٍ شَدِيدَةٍ وَذِرَاعٍ رَفِيعَةٍ وَمَخَاوِفَ عَظِيمَةٍ</w:t>
      </w:r>
      <w:r>
        <w:rPr>
          <w:rtl/>
          <w:cs/>
          <w:lang w:val="ar_AE" w:bidi="ar_AE"/>
        </w:rPr>
        <w:t>" (</w:t>
      </w:r>
      <w:r>
        <w:rPr>
          <w:rtl/>
          <w:cs/>
          <w:lang w:val="ar_AE" w:bidi="ar_AE"/>
        </w:rPr>
        <w:t>تثنية 4:34</w:t>
      </w:r>
      <w:r>
        <w:rPr>
          <w:rtl/>
          <w:cs/>
          <w:lang w:val="ar_AE" w:bidi="ar_AE"/>
        </w:rPr>
        <w:t>). لم يكن خروج شعب إسرائيل بسبب استحقاقهم، بل لأن الله رؤوف ورحيم، ويحفظ وعوده لإبراهيم. لم يقتصر الخروج من مصر على تحرير بني إسرائيل من العمل الشاق- والسُخرة (</w:t>
      </w:r>
      <w:r>
        <w:rPr>
          <w:rtl/>
          <w:cs/>
          <w:lang w:val="ar_AE" w:bidi="ar_AE"/>
        </w:rPr>
        <w:t>خروج 1:11–22؛</w:t>
      </w:r>
      <w:r>
        <w:rPr>
          <w:rtl/>
          <w:cs/>
          <w:lang w:val="ar_AE" w:bidi="ar_AE"/>
        </w:rPr>
        <w:t xml:space="preserve"> </w:t>
      </w:r>
      <w:r>
        <w:rPr>
          <w:rtl/>
          <w:cs/>
          <w:lang w:val="ar_AE" w:bidi="ar_AE"/>
        </w:rPr>
        <w:t>5:4–23</w:t>
      </w:r>
      <w:r>
        <w:rPr>
          <w:rtl/>
          <w:cs/>
          <w:lang w:val="ar_AE" w:bidi="ar_AE"/>
        </w:rPr>
        <w:t>)، بل كان أيضًا لإبرام عهد (اتفاق خاص) معهم.</w:t>
      </w:r>
    </w:p>
    <w:p>
      <w:pPr>
        <w:bidi/>
      </w:pPr>
      <w:r>
        <w:rPr>
          <w:rtl/>
          <w:cs/>
          <w:lang w:val="ar_AE" w:bidi="ar_AE"/>
        </w:rPr>
      </w:r>
      <w:r>
        <w:rPr>
          <w:rtl/>
          <w:cs/>
          <w:lang w:val="ar_AE" w:bidi="ar_AE"/>
        </w:rPr>
        <w:t xml:space="preserve">هذا العهد لم يجعل بني إسرائيل شعبًا لله، إذ كانوا شعبه بالفعل (انظر </w:t>
      </w:r>
      <w:r>
        <w:rPr>
          <w:rtl/>
          <w:cs/>
          <w:lang w:val="ar_AE" w:bidi="ar_AE"/>
        </w:rPr>
        <w:t>خروج 4:22–23</w:t>
      </w:r>
      <w:r>
        <w:rPr>
          <w:rtl/>
          <w:cs/>
          <w:lang w:val="ar_AE" w:bidi="ar_AE"/>
        </w:rPr>
        <w:t>). ربما لم تكن الطاعة شرطًا قبل العهد، ومع هذا فالطاعة هي التجاوب الأمثل للعهد. لقد منح العهد إسرائيل مهمة خدمة الله باعتبارها "</w:t>
      </w:r>
      <w:r>
        <w:rPr>
          <w:rtl/>
          <w:cs/>
          <w:lang w:val="ar_AE" w:bidi="ar_AE"/>
        </w:rPr>
        <w:t>مَمْلَكَةَ كَهَنَة وَأُمَّة مُقَدَّسَة</w:t>
      </w:r>
      <w:r>
        <w:rPr>
          <w:rtl/>
          <w:cs/>
          <w:lang w:val="ar_AE" w:bidi="ar_AE"/>
        </w:rPr>
        <w:t>" (</w:t>
      </w:r>
      <w:r>
        <w:rPr>
          <w:rtl/>
          <w:cs/>
          <w:lang w:val="ar_AE" w:bidi="ar_AE"/>
        </w:rPr>
        <w:t>خروج 19:4–6</w:t>
      </w:r>
      <w:r>
        <w:rPr>
          <w:rtl/>
          <w:cs/>
          <w:lang w:val="ar_AE" w:bidi="ar_AE"/>
        </w:rPr>
        <w:t>). فأعطى الله الشريعة ليرشد أمة إسرائيل ككل، لكي يُظهر هذا الشعب محبة الله الثابتة وأمانته.</w:t>
      </w:r>
    </w:p>
    <w:p>
      <w:pPr>
        <w:bidi/>
      </w:pPr>
      <w:r>
        <w:rPr>
          <w:rtl/>
          <w:cs/>
          <w:lang w:val="ar_AE" w:bidi="ar_AE"/>
        </w:rPr>
      </w:r>
      <w:r>
        <w:rPr>
          <w:rtl/>
          <w:cs/>
          <w:lang w:val="ar_AE" w:bidi="ar_AE"/>
        </w:rPr>
        <w:t>العهد يعد الشعب في إسرائيل بحياة صالحة وهادفة إذا ما اتبعوا الشريعة. تتضمن وثيقة العهد مبادئ، وأنماط، ومعايير عامة. وتتجلى وصايا الله وأوامره بأفضل صورة في الوصايا العشر (</w:t>
      </w:r>
      <w:r>
        <w:rPr>
          <w:rtl/>
          <w:cs/>
          <w:lang w:val="ar_AE" w:bidi="ar_AE"/>
        </w:rPr>
        <w:t>تثنية 5:6–21</w:t>
      </w:r>
      <w:r>
        <w:rPr>
          <w:rtl/>
          <w:cs/>
          <w:lang w:val="ar_AE" w:bidi="ar_AE"/>
        </w:rPr>
        <w:t xml:space="preserve">). يظهر هذا باقتضاب في الصلاة اليهودية المُسمّاة </w:t>
      </w:r>
      <w:r>
        <w:rPr>
          <w:i/>
          <w:rtl/>
          <w:cs/>
          <w:lang w:val="ar_AE" w:bidi="ar_AE"/>
        </w:rPr>
        <w:t>الشماع</w:t>
      </w:r>
      <w:r>
        <w:rPr>
          <w:rtl/>
          <w:cs/>
          <w:lang w:val="ar_AE" w:bidi="ar_AE"/>
        </w:rPr>
        <w:t xml:space="preserve"> (كلمة عبرية تعني "اسمع"). هذه الصلاة ترِد في </w:t>
      </w:r>
      <w:r>
        <w:rPr>
          <w:rtl/>
          <w:cs/>
          <w:lang w:val="ar_AE" w:bidi="ar_AE"/>
        </w:rPr>
        <w:t>تثنية 6:4–5</w:t>
      </w:r>
      <w:r>
        <w:rPr>
          <w:rtl/>
          <w:cs/>
          <w:lang w:val="ar_AE" w:bidi="ar_AE"/>
        </w:rPr>
        <w:t>. (</w:t>
      </w:r>
      <w:r>
        <w:rPr>
          <w:rtl/>
          <w:cs/>
          <w:lang w:val="ar_AE" w:bidi="ar_AE"/>
        </w:rPr>
        <w:t>اِسْمَعْ يَا إِسْرَائِيلُ). و</w:t>
      </w:r>
      <w:r>
        <w:rPr>
          <w:rtl/>
          <w:cs/>
          <w:lang w:val="ar_AE" w:bidi="ar_AE"/>
        </w:rPr>
        <w:t xml:space="preserve">جميع شرائع الله الأخرى تفسّر هذه المبادئ الرئيسة وتطبقها. </w:t>
      </w:r>
    </w:p>
    <w:p>
      <w:pPr>
        <w:bidi/>
      </w:pPr>
      <w:r>
        <w:rPr>
          <w:rtl/>
          <w:cs/>
          <w:lang w:val="ar_AE" w:bidi="ar_AE"/>
        </w:rPr>
      </w:r>
      <w:r>
        <w:rPr>
          <w:rtl/>
          <w:cs/>
          <w:lang w:val="ar_AE" w:bidi="ar_AE"/>
        </w:rPr>
        <w:t>الحياة التي انبثقت من اتباع الشريعة لم تكن حياة أبدية كما هي موصوفة في العهد الجديد. لقد وعد الله أنه إذا أطاع بنو إسرائيل العهد، فإن الأمة ستتمتع بطول الأيام في الأرض الموعودة والنجاح والإثمار (</w:t>
      </w:r>
      <w:r>
        <w:rPr>
          <w:rtl/>
          <w:cs/>
          <w:lang w:val="ar_AE" w:bidi="ar_AE"/>
        </w:rPr>
        <w:t>تثنية 4:1؛</w:t>
      </w:r>
      <w:r>
        <w:rPr>
          <w:rtl/>
          <w:cs/>
          <w:lang w:val="ar_AE" w:bidi="ar_AE"/>
        </w:rPr>
        <w:t xml:space="preserve"> </w:t>
      </w:r>
      <w:r>
        <w:rPr>
          <w:rtl/>
          <w:cs/>
          <w:lang w:val="ar_AE" w:bidi="ar_AE"/>
        </w:rPr>
        <w:t>5:16،</w:t>
      </w:r>
      <w:r>
        <w:rPr>
          <w:rtl/>
          <w:cs/>
          <w:lang w:val="ar_AE" w:bidi="ar_AE"/>
        </w:rPr>
        <w:t xml:space="preserve"> </w:t>
      </w:r>
      <w:r>
        <w:rPr>
          <w:rtl/>
          <w:cs/>
          <w:lang w:val="ar_AE" w:bidi="ar_AE"/>
        </w:rPr>
        <w:t>33</w:t>
      </w:r>
      <w:r>
        <w:rPr>
          <w:rtl/>
          <w:cs/>
          <w:lang w:val="ar_AE" w:bidi="ar_AE"/>
        </w:rPr>
        <w:t xml:space="preserve">). كما حث يسوع تلاميذه على اتباع الوصايا العشر ومتطلبات </w:t>
      </w:r>
      <w:r>
        <w:rPr>
          <w:i/>
          <w:rtl/>
          <w:cs/>
          <w:lang w:val="ar_AE" w:bidi="ar_AE"/>
        </w:rPr>
        <w:t>الشاما -</w:t>
      </w:r>
      <w:r>
        <w:rPr>
          <w:rtl/>
          <w:cs/>
          <w:lang w:val="ar_AE" w:bidi="ar_AE"/>
        </w:rPr>
        <w:t>sheh'-mah (</w:t>
      </w:r>
      <w:r>
        <w:rPr>
          <w:rtl/>
          <w:cs/>
          <w:lang w:val="ar_AE" w:bidi="ar_AE"/>
        </w:rPr>
        <w:t>متّى 22:37–40</w:t>
      </w:r>
      <w:r>
        <w:rPr>
          <w:rtl/>
          <w:cs/>
          <w:lang w:val="ar_AE" w:bidi="ar_AE"/>
        </w:rPr>
        <w:t xml:space="preserve">). ولم يكن هذا لنيل الحياة الأبدية بل لإظهار تكريسهم وأمانتهم له (قارن </w:t>
      </w:r>
      <w:r>
        <w:rPr>
          <w:rtl/>
          <w:cs/>
          <w:lang w:val="ar_AE" w:bidi="ar_AE"/>
        </w:rPr>
        <w:t>متّى 5:17–19؛</w:t>
      </w:r>
      <w:r>
        <w:rPr>
          <w:rtl/>
          <w:cs/>
          <w:lang w:val="ar_AE" w:bidi="ar_AE"/>
        </w:rPr>
        <w:t xml:space="preserve"> </w:t>
      </w:r>
      <w:r>
        <w:rPr>
          <w:rtl/>
          <w:cs/>
          <w:lang w:val="ar_AE" w:bidi="ar_AE"/>
        </w:rPr>
        <w:t>يوحنّا 14:15–21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19:4–6؛</w:t>
      </w:r>
      <w:r>
        <w:rPr>
          <w:rtl/>
          <w:cs/>
          <w:lang w:val="ar_AE" w:bidi="ar_AE"/>
        </w:rPr>
        <w:t xml:space="preserve"> </w:t>
      </w:r>
      <w:r>
        <w:rPr>
          <w:rtl/>
          <w:cs/>
          <w:lang w:val="ar_AE" w:bidi="ar_AE"/>
        </w:rPr>
        <w:t>لاويين 18:5؛</w:t>
      </w:r>
      <w:r>
        <w:rPr>
          <w:rtl/>
          <w:cs/>
          <w:lang w:val="ar_AE" w:bidi="ar_AE"/>
        </w:rPr>
        <w:t xml:space="preserve"> </w:t>
      </w:r>
      <w:r>
        <w:rPr>
          <w:rtl/>
          <w:cs/>
          <w:lang w:val="ar_AE" w:bidi="ar_AE"/>
        </w:rPr>
        <w:t>تثنية 4:1–2؛</w:t>
      </w:r>
      <w:r>
        <w:rPr>
          <w:rtl/>
          <w:cs/>
          <w:lang w:val="ar_AE" w:bidi="ar_AE"/>
        </w:rPr>
        <w:t xml:space="preserve"> </w:t>
      </w:r>
      <w:r>
        <w:rPr>
          <w:rtl/>
          <w:cs/>
          <w:lang w:val="ar_AE" w:bidi="ar_AE"/>
        </w:rPr>
        <w:t>5:6–21،</w:t>
      </w:r>
      <w:r>
        <w:rPr>
          <w:rtl/>
          <w:cs/>
          <w:lang w:val="ar_AE" w:bidi="ar_AE"/>
        </w:rPr>
        <w:t xml:space="preserve"> </w:t>
      </w:r>
      <w:r>
        <w:rPr>
          <w:rtl/>
          <w:cs/>
          <w:lang w:val="ar_AE" w:bidi="ar_AE"/>
        </w:rPr>
        <w:t>32–33؛</w:t>
      </w:r>
      <w:r>
        <w:rPr>
          <w:rtl/>
          <w:cs/>
          <w:lang w:val="ar_AE" w:bidi="ar_AE"/>
        </w:rPr>
        <w:t xml:space="preserve"> </w:t>
      </w:r>
      <w:r>
        <w:rPr>
          <w:rtl/>
          <w:cs/>
          <w:lang w:val="ar_AE" w:bidi="ar_AE"/>
        </w:rPr>
        <w:t>6:1–9؛</w:t>
      </w:r>
      <w:r>
        <w:rPr>
          <w:rtl/>
          <w:cs/>
          <w:lang w:val="ar_AE" w:bidi="ar_AE"/>
        </w:rPr>
        <w:t xml:space="preserve"> </w:t>
      </w:r>
      <w:r>
        <w:rPr>
          <w:rtl/>
          <w:cs/>
          <w:lang w:val="ar_AE" w:bidi="ar_AE"/>
        </w:rPr>
        <w:t>8:1؛</w:t>
      </w:r>
      <w:r>
        <w:rPr>
          <w:rtl/>
          <w:cs/>
          <w:lang w:val="ar_AE" w:bidi="ar_AE"/>
        </w:rPr>
        <w:t xml:space="preserve"> </w:t>
      </w:r>
      <w:r>
        <w:rPr>
          <w:rtl/>
          <w:cs/>
          <w:lang w:val="ar_AE" w:bidi="ar_AE"/>
        </w:rPr>
        <w:t>30:1–20؛</w:t>
      </w:r>
      <w:r>
        <w:rPr>
          <w:rtl/>
          <w:cs/>
          <w:lang w:val="ar_AE" w:bidi="ar_AE"/>
        </w:rPr>
        <w:t xml:space="preserve"> </w:t>
      </w:r>
      <w:r>
        <w:rPr>
          <w:rtl/>
          <w:cs/>
          <w:lang w:val="ar_AE" w:bidi="ar_AE"/>
        </w:rPr>
        <w:t>متى 5:17–48؛</w:t>
      </w:r>
      <w:r>
        <w:rPr>
          <w:rtl/>
          <w:cs/>
          <w:lang w:val="ar_AE" w:bidi="ar_AE"/>
        </w:rPr>
        <w:t xml:space="preserve"> </w:t>
      </w:r>
      <w:r>
        <w:rPr>
          <w:rtl/>
          <w:cs/>
          <w:lang w:val="ar_AE" w:bidi="ar_AE"/>
        </w:rPr>
        <w:t>22:36–40؛</w:t>
      </w:r>
      <w:r>
        <w:rPr>
          <w:rtl/>
          <w:cs/>
          <w:lang w:val="ar_AE" w:bidi="ar_AE"/>
        </w:rPr>
        <w:t xml:space="preserve"> </w:t>
      </w:r>
      <w:r>
        <w:rPr>
          <w:rtl/>
          <w:cs/>
          <w:lang w:val="ar_AE" w:bidi="ar_AE"/>
        </w:rPr>
        <w:t>يوحنا 14:15–21؛</w:t>
      </w:r>
      <w:r>
        <w:rPr>
          <w:rtl/>
          <w:cs/>
          <w:lang w:val="ar_AE" w:bidi="ar_AE"/>
        </w:rPr>
        <w:t xml:space="preserve"> </w:t>
      </w:r>
      <w:r>
        <w:rPr>
          <w:rtl/>
          <w:cs/>
          <w:lang w:val="ar_AE" w:bidi="ar_AE"/>
        </w:rPr>
        <w:t>رومية 3:19–24؛</w:t>
      </w:r>
      <w:r>
        <w:rPr>
          <w:rtl/>
          <w:cs/>
          <w:lang w:val="ar_AE" w:bidi="ar_AE"/>
        </w:rPr>
        <w:t xml:space="preserve"> </w:t>
      </w:r>
      <w:r>
        <w:rPr>
          <w:rtl/>
          <w:cs/>
          <w:lang w:val="ar_AE" w:bidi="ar_AE"/>
        </w:rPr>
        <w:t>7:1–12؛</w:t>
      </w:r>
      <w:r>
        <w:rPr>
          <w:rtl/>
          <w:cs/>
          <w:lang w:val="ar_AE" w:bidi="ar_AE"/>
        </w:rPr>
        <w:t xml:space="preserve"> </w:t>
      </w:r>
      <w:r>
        <w:rPr>
          <w:rtl/>
          <w:cs/>
          <w:lang w:val="ar_AE" w:bidi="ar_AE"/>
        </w:rPr>
        <w:t>1 كورنثوس 9:20–21؛</w:t>
      </w:r>
      <w:r>
        <w:rPr>
          <w:rtl/>
          <w:cs/>
          <w:lang w:val="ar_AE" w:bidi="ar_AE"/>
        </w:rPr>
        <w:t xml:space="preserve"> </w:t>
      </w:r>
      <w:r>
        <w:rPr>
          <w:rtl/>
          <w:cs/>
          <w:lang w:val="ar_AE" w:bidi="ar_AE"/>
        </w:rPr>
        <w:t>غلاطية 3:1–22؛</w:t>
      </w:r>
      <w:r>
        <w:rPr>
          <w:rtl/>
          <w:cs/>
          <w:lang w:val="ar_AE" w:bidi="ar_AE"/>
        </w:rPr>
        <w:t xml:space="preserve"> </w:t>
      </w:r>
      <w:r>
        <w:rPr>
          <w:rtl/>
          <w:cs/>
          <w:lang w:val="ar_AE" w:bidi="ar_AE"/>
        </w:rPr>
        <w:t>5:14؛</w:t>
      </w:r>
      <w:r>
        <w:rPr>
          <w:rtl/>
          <w:cs/>
          <w:lang w:val="ar_AE" w:bidi="ar_AE"/>
        </w:rPr>
        <w:t xml:space="preserve"> </w:t>
      </w:r>
      <w:r>
        <w:rPr>
          <w:rtl/>
          <w:cs/>
          <w:lang w:val="ar_AE" w:bidi="ar_AE"/>
        </w:rPr>
        <w:t>عبرانيين 7:18–19؛</w:t>
      </w:r>
      <w:r>
        <w:rPr>
          <w:rtl/>
          <w:cs/>
          <w:lang w:val="ar_AE" w:bidi="ar_AE"/>
        </w:rPr>
        <w:t xml:space="preserve"> </w:t>
      </w:r>
      <w:r>
        <w:rPr>
          <w:rtl/>
          <w:cs/>
          <w:lang w:val="ar_AE" w:bidi="ar_AE"/>
        </w:rPr>
        <w:t>10:1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شرائع ٱلله</w:t>
      </w:r>
      <w:r>
        <w:rPr>
          <w:rtl/>
          <w:cs/>
          <w:lang w:val="ar_AE" w:bidi="ar_AE"/>
        </w:rPr>
      </w:r>
    </w:p>
    <w:p>
      <w:pPr>
        <w:bidi/>
      </w:pPr>
      <w:r>
        <w:rPr>
          <w:rtl/>
          <w:cs/>
          <w:lang w:val="ar_AE" w:bidi="ar_AE"/>
        </w:rPr>
      </w:r>
      <w:r>
        <w:rPr>
          <w:rtl/>
          <w:cs/>
          <w:lang w:val="ar_AE" w:bidi="ar_AE"/>
        </w:rPr>
        <w:t xml:space="preserve">الكلمة العبرية الشائعة </w:t>
      </w:r>
      <w:r>
        <w:rPr>
          <w:i/>
          <w:rtl/>
          <w:cs/>
          <w:lang w:val="ar_AE" w:bidi="ar_AE"/>
        </w:rPr>
        <w:t>توراة</w:t>
      </w:r>
      <w:r>
        <w:rPr>
          <w:rtl/>
          <w:cs/>
          <w:lang w:val="ar_AE" w:bidi="ar_AE"/>
        </w:rPr>
        <w:t xml:space="preserve"> تُترجم عادةً إلى "شريعة" أو "ناموس" في معظم الترجمات. وتأتي هذه الترجمة من الكلمة اليونانية </w:t>
      </w:r>
      <w:r>
        <w:rPr>
          <w:i/>
          <w:rtl/>
          <w:cs/>
          <w:lang w:val="ar_AE" w:bidi="ar_AE"/>
        </w:rPr>
        <w:t>نوموس</w:t>
      </w:r>
      <w:r>
        <w:rPr>
          <w:rtl/>
          <w:cs/>
          <w:lang w:val="ar_AE" w:bidi="ar_AE"/>
        </w:rPr>
        <w:t xml:space="preserve">، التي تعني غالبًا "قانون". استُخدمت الترجمة السبعينية (العهد القديم اليوناني القديم) </w:t>
      </w:r>
      <w:r>
        <w:rPr>
          <w:i/>
          <w:rtl/>
          <w:cs/>
          <w:lang w:val="ar_AE" w:bidi="ar_AE"/>
        </w:rPr>
        <w:t>نوموس</w:t>
      </w:r>
      <w:r>
        <w:rPr>
          <w:rtl/>
          <w:cs/>
          <w:lang w:val="ar_AE" w:bidi="ar_AE"/>
        </w:rPr>
        <w:t xml:space="preserve"> لترجمة </w:t>
      </w:r>
      <w:r>
        <w:rPr>
          <w:i/>
          <w:rtl/>
          <w:cs/>
          <w:lang w:val="ar_AE" w:bidi="ar_AE"/>
        </w:rPr>
        <w:t>توراة</w:t>
      </w:r>
      <w:r>
        <w:rPr>
          <w:rtl/>
          <w:cs/>
          <w:lang w:val="ar_AE" w:bidi="ar_AE"/>
        </w:rPr>
        <w:t xml:space="preserve">. ومع ذلك، فإن </w:t>
      </w:r>
      <w:r>
        <w:rPr>
          <w:i/>
          <w:rtl/>
          <w:cs/>
          <w:lang w:val="ar_AE" w:bidi="ar_AE"/>
        </w:rPr>
        <w:t>توراة</w:t>
      </w:r>
      <w:r>
        <w:rPr>
          <w:rtl/>
          <w:cs/>
          <w:lang w:val="ar_AE" w:bidi="ar_AE"/>
        </w:rPr>
        <w:t xml:space="preserve"> تعني في الأساس "تعليم"، "إرشاد"، أو "عقيدة".</w:t>
      </w:r>
    </w:p>
    <w:p>
      <w:pPr>
        <w:bidi/>
      </w:pPr>
      <w:r>
        <w:rPr>
          <w:rtl/>
          <w:cs/>
          <w:lang w:val="ar_AE" w:bidi="ar_AE"/>
        </w:rPr>
      </w:r>
      <w:r>
        <w:rPr>
          <w:rtl/>
          <w:cs/>
          <w:lang w:val="ar_AE" w:bidi="ar_AE"/>
        </w:rPr>
        <w:t xml:space="preserve">غالبًا ما تجعل كلمة </w:t>
      </w:r>
      <w:r>
        <w:rPr>
          <w:i/>
          <w:rtl/>
          <w:cs/>
          <w:lang w:val="ar_AE" w:bidi="ar_AE"/>
        </w:rPr>
        <w:t>القانون</w:t>
      </w:r>
      <w:r>
        <w:rPr>
          <w:rtl/>
          <w:cs/>
          <w:lang w:val="ar_AE" w:bidi="ar_AE"/>
        </w:rPr>
        <w:t xml:space="preserve"> الناس يفكرون في القواعد التي تفرضها سلطة خارجية، مثل الحكومة. وغالبًا ما يُعتبر صارمًا وجامدًا. ومع ذلك، فإن </w:t>
      </w:r>
      <w:r>
        <w:rPr>
          <w:i/>
          <w:rtl/>
          <w:cs/>
          <w:lang w:val="ar_AE" w:bidi="ar_AE"/>
        </w:rPr>
        <w:t>التوراة</w:t>
      </w:r>
      <w:r>
        <w:rPr>
          <w:rtl/>
          <w:cs/>
          <w:lang w:val="ar_AE" w:bidi="ar_AE"/>
        </w:rPr>
        <w:t xml:space="preserve"> الخاصة بموسى تقدم تعليمات تتضمن:</w:t>
      </w:r>
    </w:p>
    <w:p>
      <w:pPr>
        <w:pStyle w:val="ListBullet"/>
        <w:bidi/>
        <w:spacing w:line="240" w:lineRule="auto"/>
        <w:ind w:left="720"/>
      </w:pPr>
      <w:r>
        <w:rPr>
          <w:rtl/>
          <w:cs/>
          <w:lang w:val="ar_AE" w:bidi="ar_AE"/>
        </w:rPr>
      </w:r>
      <w:r>
        <w:rPr>
          <w:rtl/>
          <w:cs/>
          <w:lang w:val="ar_AE" w:bidi="ar_AE"/>
        </w:rPr>
        <w:t>القوانين</w:t>
      </w:r>
    </w:p>
    <w:p>
      <w:pPr>
        <w:pStyle w:val="ListBullet"/>
        <w:bidi/>
        <w:spacing w:line="240" w:lineRule="auto"/>
        <w:ind w:left="720"/>
      </w:pPr>
      <w:r>
        <w:rPr>
          <w:rtl/>
          <w:cs/>
          <w:lang w:val="ar_AE" w:bidi="ar_AE"/>
        </w:rPr>
      </w:r>
      <w:r>
        <w:rPr>
          <w:rtl/>
          <w:cs/>
          <w:lang w:val="ar_AE" w:bidi="ar_AE"/>
        </w:rPr>
        <w:t>القصص (</w:t>
      </w:r>
      <w:r>
        <w:rPr>
          <w:rtl/>
          <w:cs/>
          <w:lang w:val="ar_AE" w:bidi="ar_AE"/>
        </w:rPr>
        <w:t>لاويين 10:1–3</w:t>
      </w:r>
      <w:r>
        <w:rPr>
          <w:rtl/>
          <w:cs/>
          <w:lang w:val="ar_AE" w:bidi="ar_AE"/>
        </w:rPr>
        <w:t>)</w:t>
      </w:r>
    </w:p>
    <w:p>
      <w:pPr>
        <w:pStyle w:val="ListBullet"/>
        <w:bidi/>
        <w:spacing w:line="240" w:lineRule="auto"/>
        <w:ind w:left="720"/>
      </w:pPr>
      <w:r>
        <w:rPr>
          <w:rtl/>
          <w:cs/>
          <w:lang w:val="ar_AE" w:bidi="ar_AE"/>
        </w:rPr>
      </w:r>
      <w:r>
        <w:rPr>
          <w:rtl/>
          <w:cs/>
          <w:lang w:val="ar_AE" w:bidi="ar_AE"/>
        </w:rPr>
        <w:t>الشعر (</w:t>
      </w:r>
      <w:r>
        <w:rPr>
          <w:rtl/>
          <w:cs/>
          <w:lang w:val="ar_AE" w:bidi="ar_AE"/>
        </w:rPr>
        <w:t>تثنية 32:1–43</w:t>
      </w:r>
      <w:r>
        <w:rPr>
          <w:rtl/>
          <w:cs/>
          <w:lang w:val="ar_AE" w:bidi="ar_AE"/>
        </w:rPr>
        <w:t>)</w:t>
      </w:r>
    </w:p>
    <w:p>
      <w:pPr>
        <w:pStyle w:val="ListBullet"/>
        <w:bidi/>
        <w:spacing w:line="240" w:lineRule="auto"/>
        <w:ind w:left="720"/>
      </w:pPr>
      <w:r>
        <w:rPr>
          <w:rtl/>
          <w:cs/>
          <w:lang w:val="ar_AE" w:bidi="ar_AE"/>
        </w:rPr>
      </w:r>
      <w:r>
        <w:rPr>
          <w:rtl/>
          <w:cs/>
          <w:lang w:val="ar_AE" w:bidi="ar_AE"/>
        </w:rPr>
        <w:t>قوائم الأنساب العائلية (</w:t>
      </w:r>
      <w:r>
        <w:rPr>
          <w:rtl/>
          <w:cs/>
          <w:lang w:val="ar_AE" w:bidi="ar_AE"/>
        </w:rPr>
        <w:t>خروج 6:14–25</w:t>
      </w:r>
      <w:r>
        <w:rPr>
          <w:rtl/>
          <w:cs/>
          <w:lang w:val="ar_AE" w:bidi="ar_AE"/>
        </w:rPr>
        <w:t>)</w:t>
      </w:r>
    </w:p>
    <w:p>
      <w:pPr>
        <w:pStyle w:val="ListBullet"/>
        <w:bidi/>
        <w:spacing w:line="240" w:lineRule="auto"/>
        <w:ind w:left="720"/>
      </w:pPr>
      <w:r>
        <w:rPr>
          <w:rtl/>
          <w:cs/>
          <w:lang w:val="ar_AE" w:bidi="ar_AE"/>
        </w:rPr>
      </w:r>
      <w:r>
        <w:rPr>
          <w:rtl/>
          <w:cs/>
          <w:lang w:val="ar_AE" w:bidi="ar_AE"/>
        </w:rPr>
        <w:t>أشكال أدبية أخرى</w:t>
      </w:r>
    </w:p>
    <w:p>
      <w:pPr>
        <w:bidi/>
      </w:pPr>
      <w:r>
        <w:rPr>
          <w:rtl/>
          <w:cs/>
          <w:lang w:val="ar_AE" w:bidi="ar_AE"/>
        </w:rPr>
      </w:r>
      <w:r>
        <w:rPr>
          <w:rtl/>
          <w:cs/>
          <w:lang w:val="ar_AE" w:bidi="ar_AE"/>
        </w:rPr>
        <w:t xml:space="preserve">هناك كلمات أخرى تُترجم إلى "شريعة" وهي جزء من التعليمات التي أُعطيت لبني إسرائيل. على سبيل المثال، كلمة </w:t>
      </w:r>
      <w:r>
        <w:rPr>
          <w:b/>
          <w:rtl/>
          <w:cs/>
          <w:lang w:val="ar_AE" w:bidi="ar_AE"/>
        </w:rPr>
        <w:t>"</w:t>
      </w:r>
      <w:r>
        <w:rPr>
          <w:i/>
          <w:rtl/>
          <w:cs/>
          <w:lang w:val="ar_AE" w:bidi="ar_AE"/>
        </w:rPr>
        <w:t>خوق أو كوك</w:t>
      </w:r>
      <w:r>
        <w:rPr>
          <w:b/>
          <w:rtl/>
          <w:cs/>
          <w:lang w:val="ar_AE" w:bidi="ar_AE"/>
        </w:rPr>
        <w:t>" (khoq)</w:t>
      </w:r>
      <w:r>
        <w:rPr>
          <w:rtl/>
          <w:cs/>
          <w:lang w:val="ar_AE" w:bidi="ar_AE"/>
        </w:rPr>
        <w:t xml:space="preserve"> وتعني "تشريع"، وتشير إلى فريضة تُعطى من مُشرِّع (مثل </w:t>
      </w:r>
      <w:r>
        <w:rPr>
          <w:rtl/>
          <w:cs/>
          <w:lang w:val="ar_AE" w:bidi="ar_AE"/>
        </w:rPr>
        <w:t>لاويين 6:22</w:t>
      </w:r>
      <w:r>
        <w:rPr>
          <w:rtl/>
          <w:cs/>
          <w:lang w:val="ar_AE" w:bidi="ar_AE"/>
        </w:rPr>
        <w:t>). وهي كلمة تُعبّر عن مبدأ عام، يتيح للسياق أو المحاكم تفسير كيفية تطبيقه.</w:t>
      </w:r>
    </w:p>
    <w:p>
      <w:pPr>
        <w:bidi/>
      </w:pPr>
      <w:r>
        <w:rPr>
          <w:rtl/>
          <w:cs/>
          <w:lang w:val="ar_AE" w:bidi="ar_AE"/>
        </w:rPr>
      </w:r>
      <w:r>
        <w:rPr>
          <w:rtl/>
          <w:cs/>
          <w:lang w:val="ar_AE" w:bidi="ar_AE"/>
        </w:rPr>
        <w:t xml:space="preserve">نجد في </w:t>
      </w:r>
      <w:r>
        <w:rPr>
          <w:rtl/>
          <w:cs/>
          <w:lang w:val="ar_AE" w:bidi="ar_AE"/>
        </w:rPr>
        <w:t>لاويين 18:4–5</w:t>
      </w:r>
      <w:r>
        <w:rPr>
          <w:rtl/>
          <w:cs/>
          <w:lang w:val="ar_AE" w:bidi="ar_AE"/>
        </w:rPr>
        <w:t xml:space="preserve"> و</w:t>
      </w:r>
      <w:r>
        <w:rPr>
          <w:rtl/>
          <w:cs/>
          <w:lang w:val="ar_AE" w:bidi="ar_AE"/>
        </w:rPr>
        <w:t>19:37</w:t>
      </w:r>
      <w:r>
        <w:rPr>
          <w:rtl/>
          <w:cs/>
          <w:lang w:val="ar_AE" w:bidi="ar_AE"/>
        </w:rPr>
        <w:t>، الكلمة العبرية</w:t>
      </w:r>
      <w:r>
        <w:rPr>
          <w:b/>
          <w:rtl/>
          <w:cs/>
          <w:lang w:val="ar_AE" w:bidi="ar_AE"/>
        </w:rPr>
        <w:t>"</w:t>
      </w:r>
      <w:r>
        <w:rPr>
          <w:i/>
          <w:rtl/>
          <w:cs/>
          <w:lang w:val="ar_AE" w:bidi="ar_AE"/>
        </w:rPr>
        <w:t>خُقَّة</w:t>
      </w:r>
      <w:r>
        <w:rPr>
          <w:b/>
          <w:rtl/>
          <w:cs/>
          <w:lang w:val="ar_AE" w:bidi="ar_AE"/>
        </w:rPr>
        <w:t>" (khuqqah)</w:t>
      </w:r>
      <w:r>
        <w:rPr>
          <w:rtl/>
          <w:cs/>
          <w:lang w:val="ar_AE" w:bidi="ar_AE"/>
        </w:rPr>
        <w:t xml:space="preserve"> (تعني "فرائض") إلى جانب كلمة "</w:t>
      </w:r>
      <w:r>
        <w:rPr>
          <w:i/>
          <w:rtl/>
          <w:cs/>
          <w:lang w:val="ar_AE" w:bidi="ar_AE"/>
        </w:rPr>
        <w:t>مشپاتيم" (mishpatim</w:t>
      </w:r>
      <w:r>
        <w:rPr>
          <w:rtl/>
          <w:cs/>
          <w:lang w:val="ar_AE" w:bidi="ar_AE"/>
        </w:rPr>
        <w:t>) (تعني "الأحكام"). وهذه تُعدّ قوانين قضائية. إذ من المستحيل كتابة قانون لكل حالة محتملة. فالقانون القضائي يشير إلى تفسير المحكمة السابق لفريضة معينة في حالات محددة، وتُستخدم قرارات المحكمة السابقة كمرجع لحالات مماثلة في الزمن الحاضر.</w:t>
      </w:r>
    </w:p>
    <w:p>
      <w:pPr>
        <w:bidi/>
      </w:pPr>
      <w:r>
        <w:rPr>
          <w:rtl/>
          <w:cs/>
          <w:lang w:val="ar_AE" w:bidi="ar_AE"/>
        </w:rPr>
      </w:r>
      <w:r>
        <w:rPr>
          <w:rtl/>
          <w:cs/>
          <w:lang w:val="ar_AE" w:bidi="ar_AE"/>
        </w:rPr>
        <w:t>الناموس ضروري لأنه سيكون هناك دائمًا أشخاص يحتاجون إليه ليردعهم عن ارتكاب الخطية. ويمكن أن تشير كلمة "شريعة" إلى جزء كبير من التوراة في العهد القديم. وبشكل عام، تُعلّم التوراة شعب الله عن شخصه وما هي علاقتهم به. وبطريقة مشابهة، فإن تعليم العقيدة وكيفية الحياة بالتقوى يُعدّان من الجوانب الأساسية في الكنيسة المسيحية ورسالتها التي تهب الحياة للعالم (</w:t>
      </w:r>
      <w:r>
        <w:rPr>
          <w:rtl/>
          <w:cs/>
          <w:lang w:val="ar_AE" w:bidi="ar_AE"/>
        </w:rPr>
        <w:t>كولوسي 3:16</w:t>
      </w:r>
      <w:r>
        <w:rPr>
          <w:rtl/>
          <w:cs/>
          <w:lang w:val="ar_AE" w:bidi="ar_AE"/>
        </w:rPr>
        <w:t>).</w:t>
      </w:r>
    </w:p>
    <w:p>
      <w:pPr>
        <w:bidi/>
      </w:pPr>
      <w:r>
        <w:rPr>
          <w:rtl/>
          <w:cs/>
          <w:lang w:val="ar_AE" w:bidi="ar_AE"/>
        </w:rPr>
      </w:r>
      <w:r>
        <w:rPr>
          <w:u w:val="single"/>
          <w:rtl/>
          <w:cs/>
          <w:lang w:val="ar_AE" w:bidi="ar_AE"/>
        </w:rPr>
        <w:t>مقاطع للمزيد من الدراسة</w:t>
      </w:r>
    </w:p>
    <w:p>
      <w:pPr>
        <w:bidi/>
      </w:pPr>
      <w:r>
        <w:rPr>
          <w:rtl/>
          <w:cs/>
          <w:lang w:val="ar_AE" w:bidi="ar_AE"/>
        </w:rPr>
      </w:r>
      <w:r>
        <w:rPr>
          <w:rtl/>
          <w:cs/>
          <w:lang w:val="ar_AE" w:bidi="ar_AE"/>
        </w:rPr>
        <w:t>تكوين 26:5</w:t>
      </w:r>
      <w:r>
        <w:rPr>
          <w:rtl/>
          <w:cs/>
          <w:lang w:val="ar_AE" w:bidi="ar_AE"/>
        </w:rPr>
        <w:t xml:space="preserve">; </w:t>
      </w:r>
      <w:r>
        <w:rPr>
          <w:rtl/>
          <w:cs/>
          <w:lang w:val="ar_AE" w:bidi="ar_AE"/>
        </w:rPr>
        <w:t>خروج 16:4</w:t>
      </w:r>
      <w:r>
        <w:rPr>
          <w:rtl/>
          <w:cs/>
          <w:lang w:val="ar_AE" w:bidi="ar_AE"/>
        </w:rPr>
        <w:t xml:space="preserve">; </w:t>
      </w:r>
      <w:r>
        <w:rPr>
          <w:rtl/>
          <w:cs/>
          <w:lang w:val="ar_AE" w:bidi="ar_AE"/>
        </w:rPr>
        <w:t>لاويين 6:9</w:t>
      </w:r>
      <w:r>
        <w:rPr>
          <w:rtl/>
          <w:cs/>
          <w:lang w:val="ar_AE" w:bidi="ar_AE"/>
        </w:rPr>
        <w:t xml:space="preserve">, </w:t>
      </w:r>
      <w:r>
        <w:rPr>
          <w:rtl/>
          <w:cs/>
          <w:lang w:val="ar_AE" w:bidi="ar_AE"/>
        </w:rPr>
        <w:t>14</w:t>
      </w:r>
      <w:r>
        <w:rPr>
          <w:rtl/>
          <w:cs/>
          <w:lang w:val="ar_AE" w:bidi="ar_AE"/>
        </w:rPr>
        <w:t xml:space="preserve">; </w:t>
      </w:r>
      <w:r>
        <w:rPr>
          <w:rtl/>
          <w:cs/>
          <w:lang w:val="ar_AE" w:bidi="ar_AE"/>
        </w:rPr>
        <w:t>تثنية 17:8–13</w:t>
      </w:r>
      <w:r>
        <w:rPr>
          <w:rtl/>
          <w:cs/>
          <w:lang w:val="ar_AE" w:bidi="ar_AE"/>
        </w:rPr>
        <w:t xml:space="preserve">, </w:t>
      </w:r>
      <w:r>
        <w:rPr>
          <w:rtl/>
          <w:cs/>
          <w:lang w:val="ar_AE" w:bidi="ar_AE"/>
        </w:rPr>
        <w:t>18–20</w:t>
      </w:r>
      <w:r>
        <w:rPr>
          <w:rtl/>
          <w:cs/>
          <w:lang w:val="ar_AE" w:bidi="ar_AE"/>
        </w:rPr>
        <w:t xml:space="preserve">; </w:t>
      </w:r>
      <w:r>
        <w:rPr>
          <w:rtl/>
          <w:cs/>
          <w:lang w:val="ar_AE" w:bidi="ar_AE"/>
        </w:rPr>
        <w:t>2 ملوك 10:30–31</w:t>
      </w:r>
      <w:r>
        <w:rPr>
          <w:rtl/>
          <w:cs/>
          <w:lang w:val="ar_AE" w:bidi="ar_AE"/>
        </w:rPr>
        <w:t xml:space="preserve">; </w:t>
      </w:r>
      <w:r>
        <w:rPr>
          <w:rtl/>
          <w:cs/>
          <w:lang w:val="ar_AE" w:bidi="ar_AE"/>
        </w:rPr>
        <w:t>22:8–20</w:t>
      </w:r>
      <w:r>
        <w:rPr>
          <w:rtl/>
          <w:cs/>
          <w:lang w:val="ar_AE" w:bidi="ar_AE"/>
        </w:rPr>
        <w:t xml:space="preserve">; </w:t>
      </w:r>
      <w:r>
        <w:rPr>
          <w:rtl/>
          <w:cs/>
          <w:lang w:val="ar_AE" w:bidi="ar_AE"/>
        </w:rPr>
        <w:t>أيوب 22:21–23</w:t>
      </w:r>
      <w:r>
        <w:rPr>
          <w:rtl/>
          <w:cs/>
          <w:lang w:val="ar_AE" w:bidi="ar_AE"/>
        </w:rPr>
        <w:t xml:space="preserve">; </w:t>
      </w:r>
      <w:r>
        <w:rPr>
          <w:rtl/>
          <w:cs/>
          <w:lang w:val="ar_AE" w:bidi="ar_AE"/>
        </w:rPr>
        <w:t>مزامير 40:8</w:t>
      </w:r>
      <w:r>
        <w:rPr>
          <w:rtl/>
          <w:cs/>
          <w:lang w:val="ar_AE" w:bidi="ar_AE"/>
        </w:rPr>
        <w:t xml:space="preserve">; </w:t>
      </w:r>
      <w:r>
        <w:rPr>
          <w:rtl/>
          <w:cs/>
          <w:lang w:val="ar_AE" w:bidi="ar_AE"/>
        </w:rPr>
        <w:t>78:9–12</w:t>
      </w:r>
      <w:r>
        <w:rPr>
          <w:rtl/>
          <w:cs/>
          <w:lang w:val="ar_AE" w:bidi="ar_AE"/>
        </w:rPr>
        <w:t xml:space="preserve">; </w:t>
      </w:r>
      <w:r>
        <w:rPr>
          <w:rtl/>
          <w:cs/>
          <w:lang w:val="ar_AE" w:bidi="ar_AE"/>
        </w:rPr>
        <w:t>أمثال 6:20–23</w:t>
      </w:r>
      <w:r>
        <w:rPr>
          <w:rtl/>
          <w:cs/>
          <w:lang w:val="ar_AE" w:bidi="ar_AE"/>
        </w:rPr>
        <w:t xml:space="preserve">; </w:t>
      </w:r>
      <w:r>
        <w:rPr>
          <w:rtl/>
          <w:cs/>
          <w:lang w:val="ar_AE" w:bidi="ar_AE"/>
        </w:rPr>
        <w:t>13:14</w:t>
      </w:r>
      <w:r>
        <w:rPr>
          <w:rtl/>
          <w:cs/>
          <w:lang w:val="ar_AE" w:bidi="ar_AE"/>
        </w:rPr>
        <w:t xml:space="preserve">; </w:t>
      </w:r>
      <w:r>
        <w:rPr>
          <w:rtl/>
          <w:cs/>
          <w:lang w:val="ar_AE" w:bidi="ar_AE"/>
        </w:rPr>
        <w:t>28:9</w:t>
      </w:r>
      <w:r>
        <w:rPr>
          <w:rtl/>
          <w:cs/>
          <w:lang w:val="ar_AE" w:bidi="ar_AE"/>
        </w:rPr>
        <w:t xml:space="preserve">; </w:t>
      </w:r>
      <w:r>
        <w:rPr>
          <w:rtl/>
          <w:cs/>
          <w:lang w:val="ar_AE" w:bidi="ar_AE"/>
        </w:rPr>
        <w:t>إشعياء 8:20</w:t>
      </w:r>
      <w:r>
        <w:rPr>
          <w:rtl/>
          <w:cs/>
          <w:lang w:val="ar_AE" w:bidi="ar_AE"/>
        </w:rPr>
        <w:t xml:space="preserve">; </w:t>
      </w:r>
      <w:r>
        <w:rPr>
          <w:rtl/>
          <w:cs/>
          <w:lang w:val="ar_AE" w:bidi="ar_AE"/>
        </w:rPr>
        <w:t>كولوسي 3:16</w:t>
      </w:r>
      <w:r>
        <w:rPr>
          <w:rtl/>
          <w:cs/>
          <w:lang w:val="ar_AE" w:bidi="ar_AE"/>
        </w:rPr>
        <w:t xml:space="preserve">; </w:t>
      </w:r>
      <w:r>
        <w:rPr>
          <w:rtl/>
          <w:cs/>
          <w:lang w:val="ar_AE" w:bidi="ar_AE"/>
        </w:rPr>
        <w:t>2 تيموثاوس 3:14–17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شكاوى</w:t>
      </w:r>
      <w:r>
        <w:rPr>
          <w:rtl/>
          <w:cs/>
          <w:lang w:val="ar_AE" w:bidi="ar_AE"/>
        </w:rPr>
      </w:r>
    </w:p>
    <w:p>
      <w:pPr>
        <w:bidi/>
      </w:pPr>
      <w:r>
        <w:rPr>
          <w:rtl/>
          <w:cs/>
          <w:lang w:val="ar_AE" w:bidi="ar_AE"/>
        </w:rPr>
      </w:r>
      <w:r>
        <w:rPr>
          <w:rtl/>
          <w:cs/>
          <w:lang w:val="ar_AE" w:bidi="ar_AE"/>
        </w:rPr>
        <w:t>يعلّمنا الكتاب المقدس أن الشكوى خطأ في كثير من الأحيان. على سبيل المثال، عاقب الله بني إسرائيل بسبب شكواهم من الصعوبات التي يواجهونها في البرية (</w:t>
      </w:r>
      <w:r>
        <w:rPr>
          <w:rtl/>
          <w:cs/>
          <w:lang w:val="ar_AE" w:bidi="ar_AE"/>
        </w:rPr>
        <w:t>العدد 14:27–37</w:t>
      </w:r>
      <w:r>
        <w:rPr>
          <w:rtl/>
          <w:cs/>
          <w:lang w:val="ar_AE" w:bidi="ar_AE"/>
        </w:rPr>
        <w:t>). اشتكى أيوب كثيرًا وسمع توبيخ الله له. ومع ذلك، أكد الله أن أيوب بارًا ورفض أولئك الذين حاولوا إسكاته (</w:t>
      </w:r>
      <w:r>
        <w:rPr>
          <w:rtl/>
          <w:cs/>
          <w:lang w:val="ar_AE" w:bidi="ar_AE"/>
        </w:rPr>
        <w:t>أيوب 42:7–8</w:t>
      </w:r>
      <w:r>
        <w:rPr>
          <w:rtl/>
          <w:cs/>
          <w:lang w:val="ar_AE" w:bidi="ar_AE"/>
        </w:rPr>
        <w:t>).</w:t>
      </w:r>
    </w:p>
    <w:p>
      <w:pPr>
        <w:bidi/>
      </w:pPr>
      <w:r>
        <w:rPr>
          <w:rtl/>
          <w:cs/>
          <w:lang w:val="ar_AE" w:bidi="ar_AE"/>
        </w:rPr>
      </w:r>
      <w:r>
        <w:rPr>
          <w:rtl/>
          <w:cs/>
          <w:lang w:val="ar_AE" w:bidi="ar_AE"/>
        </w:rPr>
        <w:t>كانت الشكوى الرئيسية لأيوب هي أن الله لم يمنحه فرصة عادلة لإثبات براءته. انتقد أيوب أصدقائه لمحاولته الدفاع عن نفسه، لكن الله أثبت براءة أيوب. بطريقة لطيفة مع كونها حازمة، كشف الله عن نفسه وصحح لأيوب دفاعه المفرط عن نفسه، الذي أشار ضمنيًا إلى انتقاد عدالة الله. أعاد الله توجيه انتباه أيوب من تركيزه على مشاكله إلى تركيزه على الله نفسه (</w:t>
      </w:r>
      <w:r>
        <w:rPr>
          <w:rtl/>
          <w:cs/>
          <w:lang w:val="ar_AE" w:bidi="ar_AE"/>
        </w:rPr>
        <w:t>أيوب 38–41</w:t>
      </w:r>
      <w:r>
        <w:rPr>
          <w:rtl/>
          <w:cs/>
          <w:lang w:val="ar_AE" w:bidi="ar_AE"/>
        </w:rPr>
        <w:t>).</w:t>
      </w:r>
    </w:p>
    <w:p>
      <w:pPr>
        <w:bidi/>
      </w:pPr>
      <w:r>
        <w:rPr>
          <w:rtl/>
          <w:cs/>
          <w:lang w:val="ar_AE" w:bidi="ar_AE"/>
        </w:rPr>
      </w:r>
      <w:r>
        <w:rPr>
          <w:rtl/>
          <w:cs/>
          <w:lang w:val="ar_AE" w:bidi="ar_AE"/>
        </w:rPr>
        <w:t>تدعونا الأسفار المقدسة إلى الابتهاج والشكر في جميع الظروف (</w:t>
      </w:r>
      <w:r>
        <w:rPr>
          <w:rtl/>
          <w:cs/>
          <w:lang w:val="ar_AE" w:bidi="ar_AE"/>
        </w:rPr>
        <w:t>أفسس 5:20</w:t>
      </w:r>
      <w:r>
        <w:rPr>
          <w:rtl/>
          <w:cs/>
          <w:lang w:val="ar_AE" w:bidi="ar_AE"/>
        </w:rPr>
        <w:t xml:space="preserve">؛ </w:t>
      </w:r>
      <w:r>
        <w:rPr>
          <w:rtl/>
          <w:cs/>
          <w:lang w:val="ar_AE" w:bidi="ar_AE"/>
        </w:rPr>
        <w:t>فيلبي 4:4</w:t>
      </w:r>
      <w:r>
        <w:rPr>
          <w:rtl/>
          <w:cs/>
          <w:lang w:val="ar_AE" w:bidi="ar_AE"/>
        </w:rPr>
        <w:t xml:space="preserve">؛ </w:t>
      </w:r>
      <w:r>
        <w:rPr>
          <w:rtl/>
          <w:cs/>
          <w:lang w:val="ar_AE" w:bidi="ar_AE"/>
        </w:rPr>
        <w:t>تسالونيكي الأولى 5:16–18</w:t>
      </w:r>
      <w:r>
        <w:rPr>
          <w:rtl/>
          <w:cs/>
          <w:lang w:val="ar_AE" w:bidi="ar_AE"/>
        </w:rPr>
        <w:t>). كما تحثنا على تحمل الألم والمثابرة في الصلاة (</w:t>
      </w:r>
      <w:r>
        <w:rPr>
          <w:rtl/>
          <w:cs/>
          <w:lang w:val="ar_AE" w:bidi="ar_AE"/>
        </w:rPr>
        <w:t>يعقوب 5:10–18</w:t>
      </w:r>
      <w:r>
        <w:rPr>
          <w:rtl/>
          <w:cs/>
          <w:lang w:val="ar_AE" w:bidi="ar_AE"/>
        </w:rPr>
        <w:t xml:space="preserve">). إذا شعرنا بالحاجة إلى الشكوى في الصلاة، ينبغي أن نتبع مثال المزامير، التي تعيد توجيهنا إلى ٱلله (انظر، على سبيل المثال، </w:t>
      </w:r>
      <w:r>
        <w:rPr>
          <w:rtl/>
          <w:cs/>
          <w:lang w:val="ar_AE" w:bidi="ar_AE"/>
        </w:rPr>
        <w:t>مزمور 13</w:t>
      </w:r>
      <w:r>
        <w:rPr>
          <w:rtl/>
          <w:cs/>
          <w:lang w:val="ar_AE" w:bidi="ar_AE"/>
        </w:rPr>
        <w:t>). المثال الإيجابي لأيوب لا يكمن في تجاوبه مع المشاكل أو مع المعزين، بل في تجاوبه مع الله (</w:t>
      </w:r>
      <w:r>
        <w:rPr>
          <w:rtl/>
          <w:cs/>
          <w:lang w:val="ar_AE" w:bidi="ar_AE"/>
        </w:rPr>
        <w:t>يعقوب 5:11</w:t>
      </w:r>
      <w:r>
        <w:rPr>
          <w:rtl/>
          <w:cs/>
          <w:lang w:val="ar_AE" w:bidi="ar_AE"/>
        </w:rPr>
        <w:t xml:space="preserve">؛ </w:t>
      </w:r>
      <w:r>
        <w:rPr>
          <w:rtl/>
          <w:cs/>
          <w:lang w:val="ar_AE" w:bidi="ar_AE"/>
        </w:rPr>
        <w:t>أيوب 40:3–5</w:t>
      </w:r>
      <w:r>
        <w:rPr>
          <w:rtl/>
          <w:cs/>
          <w:lang w:val="ar_AE" w:bidi="ar_AE"/>
        </w:rPr>
        <w:t xml:space="preserve">؛ </w:t>
      </w:r>
      <w:r>
        <w:rPr>
          <w:rtl/>
          <w:cs/>
          <w:lang w:val="ar_AE" w:bidi="ar_AE"/>
        </w:rPr>
        <w:t>42:1–6</w:t>
      </w:r>
      <w:r>
        <w:rPr>
          <w:rtl/>
          <w:cs/>
          <w:lang w:val="ar_AE" w:bidi="ar_AE"/>
        </w:rPr>
        <w:t>). في الأوقات الصعبة والمربكة، يمكننا أن ندرك سيادة ٱلله وصلاحه.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4:13–14</w:t>
      </w:r>
      <w:r>
        <w:rPr>
          <w:rtl/>
          <w:cs/>
          <w:lang w:val="ar_AE" w:bidi="ar_AE"/>
        </w:rPr>
        <w:t xml:space="preserve">; </w:t>
      </w:r>
      <w:r>
        <w:rPr>
          <w:rtl/>
          <w:cs/>
          <w:lang w:val="ar_AE" w:bidi="ar_AE"/>
        </w:rPr>
        <w:t>خروج 16:2–18</w:t>
      </w:r>
      <w:r>
        <w:rPr>
          <w:rtl/>
          <w:cs/>
          <w:lang w:val="ar_AE" w:bidi="ar_AE"/>
        </w:rPr>
        <w:t xml:space="preserve">; </w:t>
      </w:r>
      <w:r>
        <w:rPr>
          <w:rtl/>
          <w:cs/>
          <w:lang w:val="ar_AE" w:bidi="ar_AE"/>
        </w:rPr>
        <w:t>عدد 14:27–37</w:t>
      </w:r>
      <w:r>
        <w:rPr>
          <w:rtl/>
          <w:cs/>
          <w:lang w:val="ar_AE" w:bidi="ar_AE"/>
        </w:rPr>
        <w:t xml:space="preserve">; </w:t>
      </w:r>
      <w:r>
        <w:rPr>
          <w:rtl/>
          <w:cs/>
          <w:lang w:val="ar_AE" w:bidi="ar_AE"/>
        </w:rPr>
        <w:t>1 ملوك 19:3–18</w:t>
      </w:r>
      <w:r>
        <w:rPr>
          <w:rtl/>
          <w:cs/>
          <w:lang w:val="ar_AE" w:bidi="ar_AE"/>
        </w:rPr>
        <w:t xml:space="preserve">; </w:t>
      </w:r>
      <w:r>
        <w:rPr>
          <w:rtl/>
          <w:cs/>
          <w:lang w:val="ar_AE" w:bidi="ar_AE"/>
        </w:rPr>
        <w:t>أيوب 3:1–26</w:t>
      </w:r>
      <w:r>
        <w:rPr>
          <w:rtl/>
          <w:cs/>
          <w:lang w:val="ar_AE" w:bidi="ar_AE"/>
        </w:rPr>
        <w:t xml:space="preserve">; </w:t>
      </w:r>
      <w:r>
        <w:rPr>
          <w:rtl/>
          <w:cs/>
          <w:lang w:val="ar_AE" w:bidi="ar_AE"/>
        </w:rPr>
        <w:t>أيوب 6:1–7:21</w:t>
      </w:r>
      <w:r>
        <w:rPr>
          <w:rtl/>
          <w:cs/>
          <w:lang w:val="ar_AE" w:bidi="ar_AE"/>
        </w:rPr>
        <w:t xml:space="preserve">; </w:t>
      </w:r>
      <w:r>
        <w:rPr>
          <w:rtl/>
          <w:cs/>
          <w:lang w:val="ar_AE" w:bidi="ar_AE"/>
        </w:rPr>
        <w:t>مزامير 38</w:t>
      </w:r>
      <w:r>
        <w:rPr>
          <w:rtl/>
          <w:cs/>
          <w:lang w:val="ar_AE" w:bidi="ar_AE"/>
        </w:rPr>
        <w:t xml:space="preserve">; </w:t>
      </w:r>
      <w:r>
        <w:rPr>
          <w:rtl/>
          <w:cs/>
          <w:lang w:val="ar_AE" w:bidi="ar_AE"/>
        </w:rPr>
        <w:t>مزامير 39</w:t>
      </w:r>
      <w:r>
        <w:rPr>
          <w:rtl/>
          <w:cs/>
          <w:lang w:val="ar_AE" w:bidi="ar_AE"/>
        </w:rPr>
        <w:t xml:space="preserve">; </w:t>
      </w:r>
      <w:r>
        <w:rPr>
          <w:rtl/>
          <w:cs/>
          <w:lang w:val="ar_AE" w:bidi="ar_AE"/>
        </w:rPr>
        <w:t>مزامير 44</w:t>
      </w:r>
      <w:r>
        <w:rPr>
          <w:rtl/>
          <w:cs/>
          <w:lang w:val="ar_AE" w:bidi="ar_AE"/>
        </w:rPr>
        <w:t xml:space="preserve">; </w:t>
      </w:r>
      <w:r>
        <w:rPr>
          <w:rtl/>
          <w:cs/>
          <w:lang w:val="ar_AE" w:bidi="ar_AE"/>
        </w:rPr>
        <w:t>مزامير 73</w:t>
      </w:r>
      <w:r>
        <w:rPr>
          <w:rtl/>
          <w:cs/>
          <w:lang w:val="ar_AE" w:bidi="ar_AE"/>
        </w:rPr>
        <w:t xml:space="preserve">; </w:t>
      </w:r>
      <w:r>
        <w:rPr>
          <w:rtl/>
          <w:cs/>
          <w:lang w:val="ar_AE" w:bidi="ar_AE"/>
        </w:rPr>
        <w:t>إرميا 20:14–18</w:t>
      </w:r>
      <w:r>
        <w:rPr>
          <w:rtl/>
          <w:cs/>
          <w:lang w:val="ar_AE" w:bidi="ar_AE"/>
        </w:rPr>
        <w:t xml:space="preserve">; </w:t>
      </w:r>
      <w:r>
        <w:rPr>
          <w:rtl/>
          <w:cs/>
          <w:lang w:val="ar_AE" w:bidi="ar_AE"/>
        </w:rPr>
        <w:t>يونان 4:1–11</w:t>
      </w:r>
      <w:r>
        <w:rPr>
          <w:rtl/>
          <w:cs/>
          <w:lang w:val="ar_AE" w:bidi="ar_AE"/>
        </w:rPr>
        <w:t xml:space="preserve">; </w:t>
      </w:r>
      <w:r>
        <w:rPr>
          <w:rtl/>
          <w:cs/>
          <w:lang w:val="ar_AE" w:bidi="ar_AE"/>
        </w:rPr>
        <w:t>متى 27:46</w:t>
      </w:r>
      <w:r>
        <w:rPr>
          <w:rtl/>
          <w:cs/>
          <w:lang w:val="ar_AE" w:bidi="ar_AE"/>
        </w:rPr>
        <w:t xml:space="preserve">; </w:t>
      </w:r>
      <w:r>
        <w:rPr>
          <w:rtl/>
          <w:cs/>
          <w:lang w:val="ar_AE" w:bidi="ar_AE"/>
        </w:rPr>
        <w:t>يوحنا 6:41–59</w:t>
      </w:r>
      <w:r>
        <w:rPr>
          <w:rtl/>
          <w:cs/>
          <w:lang w:val="ar_AE" w:bidi="ar_AE"/>
        </w:rPr>
        <w:t xml:space="preserve">; </w:t>
      </w:r>
      <w:r>
        <w:rPr>
          <w:rtl/>
          <w:cs/>
          <w:lang w:val="ar_AE" w:bidi="ar_AE"/>
        </w:rPr>
        <w:t>1 كورنثوس 10:1–10</w:t>
      </w:r>
      <w:r>
        <w:rPr>
          <w:rtl/>
          <w:cs/>
          <w:lang w:val="ar_AE" w:bidi="ar_AE"/>
        </w:rPr>
        <w:t xml:space="preserve">; </w:t>
      </w:r>
      <w:r>
        <w:rPr>
          <w:rtl/>
          <w:cs/>
          <w:lang w:val="ar_AE" w:bidi="ar_AE"/>
        </w:rPr>
        <w:t>أفسس 5:20</w:t>
      </w:r>
      <w:r>
        <w:rPr>
          <w:rtl/>
          <w:cs/>
          <w:lang w:val="ar_AE" w:bidi="ar_AE"/>
        </w:rPr>
        <w:t xml:space="preserve">; </w:t>
      </w:r>
      <w:r>
        <w:rPr>
          <w:rtl/>
          <w:cs/>
          <w:lang w:val="ar_AE" w:bidi="ar_AE"/>
        </w:rPr>
        <w:t>فيلبي 2:14–15</w:t>
      </w:r>
      <w:r>
        <w:rPr>
          <w:rtl/>
          <w:cs/>
          <w:lang w:val="ar_AE" w:bidi="ar_AE"/>
        </w:rPr>
        <w:t xml:space="preserve">; </w:t>
      </w:r>
      <w:r>
        <w:rPr>
          <w:rtl/>
          <w:cs/>
          <w:lang w:val="ar_AE" w:bidi="ar_AE"/>
        </w:rPr>
        <w:t>يعقوب 5:9–11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شكيم</w:t>
      </w:r>
      <w:r>
        <w:rPr>
          <w:rtl/>
          <w:cs/>
          <w:lang w:val="ar_AE" w:bidi="ar_AE"/>
        </w:rPr>
      </w:r>
    </w:p>
    <w:p>
      <w:pPr>
        <w:bidi/>
      </w:pPr>
      <w:r>
        <w:rPr>
          <w:rtl/>
          <w:cs/>
          <w:lang w:val="ar_AE" w:bidi="ar_AE"/>
        </w:rPr>
      </w:r>
      <w:r>
        <w:rPr>
          <w:rtl/>
          <w:cs/>
          <w:lang w:val="ar_AE" w:bidi="ar_AE"/>
        </w:rPr>
        <w:t>كانت مدينة شكيم في موقع استراتيجي عند مدخل الطريق بين جبل عيبال وجبل جرزيم. وكانت تُسيطر على عدة طرق رئيسية في منطقة التلال الوسطى. واشترى يعقوب أرضًا قريبة من شكيم (</w:t>
      </w:r>
      <w:r>
        <w:rPr>
          <w:rtl/>
          <w:cs/>
          <w:lang w:val="ar_AE" w:bidi="ar_AE"/>
        </w:rPr>
        <w:t>تكوين 33:18–19</w:t>
      </w:r>
      <w:r>
        <w:rPr>
          <w:rtl/>
          <w:cs/>
          <w:lang w:val="ar_AE" w:bidi="ar_AE"/>
        </w:rPr>
        <w:t>).</w:t>
      </w:r>
    </w:p>
    <w:p>
      <w:pPr>
        <w:bidi/>
      </w:pPr>
      <w:r>
        <w:rPr>
          <w:rtl/>
          <w:cs/>
          <w:lang w:val="ar_AE" w:bidi="ar_AE"/>
        </w:rPr>
      </w:r>
      <w:r>
        <w:rPr>
          <w:rtl/>
          <w:cs/>
          <w:lang w:val="ar_AE" w:bidi="ar_AE"/>
        </w:rPr>
        <w:t>وأثناء وجوده هناك، اغتصب الأمير شكيم (أمير منطقة شكيم) دينة، ابنة يعقوب. فقام شمعون ولاوي إخوة دينة، بقتل جميع رجال المدينة (</w:t>
      </w:r>
      <w:r>
        <w:rPr>
          <w:rtl/>
          <w:cs/>
          <w:lang w:val="ar_AE" w:bidi="ar_AE"/>
        </w:rPr>
        <w:t>تكوين 34</w:t>
      </w:r>
      <w:r>
        <w:rPr>
          <w:rtl/>
          <w:cs/>
          <w:lang w:val="ar_AE" w:bidi="ar_AE"/>
        </w:rPr>
        <w:t>). ولاحقًا، أصبحت شكيم جزءًا من ميراث يوسف (</w:t>
      </w:r>
      <w:r>
        <w:rPr>
          <w:rtl/>
          <w:cs/>
          <w:lang w:val="ar_AE" w:bidi="ar_AE"/>
        </w:rPr>
        <w:t>يشوع 24:32</w:t>
      </w:r>
      <w:r>
        <w:rPr>
          <w:rtl/>
          <w:cs/>
          <w:lang w:val="ar_AE" w:bidi="ar_AE"/>
        </w:rPr>
        <w:t xml:space="preserve">). وكانت أيضًا واحدة من مدن الملجأ التي يحتمي بها من يقتل شخصًا عن طريق الخطأ (انظر </w:t>
      </w:r>
      <w:r>
        <w:rPr>
          <w:rtl/>
          <w:cs/>
          <w:lang w:val="ar_AE" w:bidi="ar_AE"/>
        </w:rPr>
        <w:t>تثنية 19:1–13</w:t>
      </w:r>
      <w:r>
        <w:rPr>
          <w:rtl/>
          <w:cs/>
          <w:lang w:val="ar_AE" w:bidi="ar_AE"/>
        </w:rPr>
        <w:t xml:space="preserve">؛ </w:t>
      </w:r>
      <w:r>
        <w:rPr>
          <w:rtl/>
          <w:cs/>
          <w:lang w:val="ar_AE" w:bidi="ar_AE"/>
        </w:rPr>
        <w:t>يشوع 20:7</w:t>
      </w:r>
      <w:r>
        <w:rPr>
          <w:rtl/>
          <w:cs/>
          <w:lang w:val="ar_AE" w:bidi="ar_AE"/>
        </w:rPr>
        <w:t>).</w:t>
      </w:r>
    </w:p>
    <w:p>
      <w:pPr>
        <w:bidi/>
      </w:pPr>
      <w:r>
        <w:rPr>
          <w:rtl/>
          <w:cs/>
          <w:lang w:val="ar_AE" w:bidi="ar_AE"/>
        </w:rPr>
      </w:r>
      <w:r>
        <w:rPr>
          <w:rtl/>
          <w:cs/>
          <w:lang w:val="ar_AE" w:bidi="ar_AE"/>
        </w:rPr>
        <w:t>في زمن القضاة، حكم أبيمالك، ابن جدعون، من مدينة شكيم (</w:t>
      </w:r>
      <w:r>
        <w:rPr>
          <w:rtl/>
          <w:cs/>
          <w:lang w:val="ar_AE" w:bidi="ar_AE"/>
        </w:rPr>
        <w:t>قضاة 9</w:t>
      </w:r>
      <w:r>
        <w:rPr>
          <w:rtl/>
          <w:cs/>
          <w:lang w:val="ar_AE" w:bidi="ar_AE"/>
        </w:rPr>
        <w:t xml:space="preserve">). وعزّزها الملك سليمان كعاصمة إدارية. لكن شيشق، ملك مصر، ربما دمرها أثناء غزوه لإسرائيل في سنة ٩٢٦ ق.م (انظر </w:t>
      </w:r>
      <w:r>
        <w:rPr>
          <w:rtl/>
          <w:cs/>
          <w:lang w:val="ar_AE" w:bidi="ar_AE"/>
        </w:rPr>
        <w:t>1 ملوك 14:25</w:t>
      </w:r>
      <w:r>
        <w:rPr>
          <w:rtl/>
          <w:cs/>
          <w:lang w:val="ar_AE" w:bidi="ar_AE"/>
        </w:rPr>
        <w:t>). بعد ذلك، أعاد يربعام الأول بناءها وجعلها عاصمة لمملكة إسرائيل (</w:t>
      </w:r>
      <w:r>
        <w:rPr>
          <w:rtl/>
          <w:cs/>
          <w:lang w:val="ar_AE" w:bidi="ar_AE"/>
        </w:rPr>
        <w:t>1 ملوك 12:25</w:t>
      </w:r>
      <w:r>
        <w:rPr>
          <w:rtl/>
          <w:cs/>
          <w:lang w:val="ar_AE" w:bidi="ar_AE"/>
        </w:rPr>
        <w:t>). وفي عام ٧٢٤ ق.م، دمرها شلمنأسر الخامس، ملك آشور، قبل سقوط مدينة السامرة بقليل. وظلت مدمرة لمدة ٤٠٠ سنة تقريبًا.</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تكوين 33:18–19</w:t>
      </w:r>
      <w:r>
        <w:rPr>
          <w:rtl/>
          <w:cs/>
          <w:lang w:val="ar_AE" w:bidi="ar_AE"/>
        </w:rPr>
        <w:t xml:space="preserve">; </w:t>
      </w:r>
      <w:r>
        <w:rPr>
          <w:rtl/>
          <w:cs/>
          <w:lang w:val="ar_AE" w:bidi="ar_AE"/>
        </w:rPr>
        <w:t>يشوع 8:30–35</w:t>
      </w:r>
      <w:r>
        <w:rPr>
          <w:rtl/>
          <w:cs/>
          <w:lang w:val="ar_AE" w:bidi="ar_AE"/>
        </w:rPr>
        <w:t xml:space="preserve">; </w:t>
      </w:r>
      <w:r>
        <w:rPr>
          <w:rtl/>
          <w:cs/>
          <w:lang w:val="ar_AE" w:bidi="ar_AE"/>
        </w:rPr>
        <w:t>20:7</w:t>
      </w:r>
      <w:r>
        <w:rPr>
          <w:rtl/>
          <w:cs/>
          <w:lang w:val="ar_AE" w:bidi="ar_AE"/>
        </w:rPr>
        <w:t xml:space="preserve">; </w:t>
      </w:r>
      <w:r>
        <w:rPr>
          <w:rtl/>
          <w:cs/>
          <w:lang w:val="ar_AE" w:bidi="ar_AE"/>
        </w:rPr>
        <w:t>24:1–32</w:t>
      </w:r>
      <w:r>
        <w:rPr>
          <w:rtl/>
          <w:cs/>
          <w:lang w:val="ar_AE" w:bidi="ar_AE"/>
        </w:rPr>
        <w:t xml:space="preserve">; </w:t>
      </w:r>
      <w:r>
        <w:rPr>
          <w:rtl/>
          <w:cs/>
          <w:lang w:val="ar_AE" w:bidi="ar_AE"/>
        </w:rPr>
        <w:t>قضاة 9:1–56</w:t>
      </w:r>
      <w:r>
        <w:rPr>
          <w:rtl/>
          <w:cs/>
          <w:lang w:val="ar_AE" w:bidi="ar_AE"/>
        </w:rPr>
        <w:t xml:space="preserve">; </w:t>
      </w:r>
      <w:r>
        <w:rPr>
          <w:rtl/>
          <w:cs/>
          <w:lang w:val="ar_AE" w:bidi="ar_AE"/>
        </w:rPr>
        <w:t>1 ملوك 12:1</w:t>
      </w:r>
      <w:r>
        <w:rPr>
          <w:rtl/>
          <w:cs/>
          <w:lang w:val="ar_AE" w:bidi="ar_AE"/>
        </w:rPr>
        <w:t xml:space="preserve">, </w:t>
      </w:r>
      <w:r>
        <w:rPr>
          <w:rtl/>
          <w:cs/>
          <w:lang w:val="ar_AE" w:bidi="ar_AE"/>
        </w:rPr>
        <w:t>25</w:t>
      </w:r>
      <w:r>
        <w:rPr>
          <w:rtl/>
          <w:cs/>
          <w:lang w:val="ar_AE" w:bidi="ar_AE"/>
        </w:rPr>
        <w:t xml:space="preserve">; </w:t>
      </w:r>
      <w:r>
        <w:rPr>
          <w:rtl/>
          <w:cs/>
          <w:lang w:val="ar_AE" w:bidi="ar_AE"/>
        </w:rPr>
        <w:t>يوحنا 4:5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