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 xml:space="preserve"> </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 Croire » dans l'Évangile de Jean</w:t>
      </w:r>
      <w:r>
        <w:rPr>
          <w:lang w:val="fr_FR" w:bidi="fr_FR"/>
        </w:rPr>
      </w:r>
    </w:p>
    <w:p>
      <w:pPr/>
      <w:r>
        <w:rPr>
          <w:lang w:val="fr_FR" w:bidi="fr_FR"/>
        </w:rPr>
      </w:r>
      <w:r>
        <w:rPr>
          <w:lang w:val="fr_FR" w:bidi="fr_FR"/>
        </w:rPr>
        <w:t xml:space="preserve">L'appel à croire en Jésus est central au message de l'Évangile de Jean. Cependant, Jean n'y utilise jamais le nom </w:t>
      </w:r>
      <w:r>
        <w:rPr>
          <w:i/>
          <w:lang w:val="fr_FR" w:bidi="fr_FR"/>
        </w:rPr>
        <w:t>foi</w:t>
      </w:r>
      <w:r>
        <w:rPr>
          <w:lang w:val="fr_FR" w:bidi="fr_FR"/>
        </w:rPr>
        <w:t>, qui est pourtant fréquent dans le reste du Nouveau Testament (</w:t>
      </w:r>
      <w:r>
        <w:rPr>
          <w:lang w:val="fr_FR" w:bidi="fr_FR"/>
        </w:rPr>
        <w:t>Mt 8.8–10</w:t>
      </w:r>
      <w:r>
        <w:rPr>
          <w:lang w:val="fr_FR" w:bidi="fr_FR"/>
        </w:rPr>
        <w:t xml:space="preserve"> ; </w:t>
      </w:r>
      <w:r>
        <w:rPr>
          <w:lang w:val="fr_FR" w:bidi="fr_FR"/>
        </w:rPr>
        <w:t>Mc 11.22</w:t>
      </w:r>
      <w:r>
        <w:rPr>
          <w:lang w:val="fr_FR" w:bidi="fr_FR"/>
        </w:rPr>
        <w:t xml:space="preserve"> ; </w:t>
      </w:r>
      <w:r>
        <w:rPr>
          <w:lang w:val="fr_FR" w:bidi="fr_FR"/>
        </w:rPr>
        <w:t>Ac 20.21</w:t>
      </w:r>
      <w:r>
        <w:rPr>
          <w:lang w:val="fr_FR" w:bidi="fr_FR"/>
        </w:rPr>
        <w:t xml:space="preserve"> ; </w:t>
      </w:r>
      <w:r>
        <w:rPr>
          <w:lang w:val="fr_FR" w:bidi="fr_FR"/>
        </w:rPr>
        <w:t>Rm 1.17</w:t>
      </w:r>
      <w:r>
        <w:rPr>
          <w:lang w:val="fr_FR" w:bidi="fr_FR"/>
        </w:rPr>
        <w:t xml:space="preserve"> ; </w:t>
      </w:r>
      <w:r>
        <w:rPr>
          <w:lang w:val="fr_FR" w:bidi="fr_FR"/>
        </w:rPr>
        <w:t>3.27–31</w:t>
      </w:r>
      <w:r>
        <w:rPr>
          <w:lang w:val="fr_FR" w:bidi="fr_FR"/>
        </w:rPr>
        <w:t xml:space="preserve"> ; </w:t>
      </w:r>
      <w:r>
        <w:rPr>
          <w:lang w:val="fr_FR" w:bidi="fr_FR"/>
        </w:rPr>
        <w:t>4.3–5</w:t>
      </w:r>
      <w:r>
        <w:rPr>
          <w:lang w:val="fr_FR" w:bidi="fr_FR"/>
        </w:rPr>
        <w:t xml:space="preserve"> ; </w:t>
      </w:r>
      <w:r>
        <w:rPr>
          <w:lang w:val="fr_FR" w:bidi="fr_FR"/>
        </w:rPr>
        <w:t>Hé 11.1–39</w:t>
      </w:r>
      <w:r>
        <w:rPr>
          <w:lang w:val="fr_FR" w:bidi="fr_FR"/>
        </w:rPr>
        <w:t xml:space="preserve"> ; </w:t>
      </w:r>
      <w:r>
        <w:rPr>
          <w:lang w:val="fr_FR" w:bidi="fr_FR"/>
        </w:rPr>
        <w:t>Jc 2.14–24</w:t>
      </w:r>
      <w:r>
        <w:rPr>
          <w:lang w:val="fr_FR" w:bidi="fr_FR"/>
        </w:rPr>
        <w:t xml:space="preserve"> ; </w:t>
      </w:r>
      <w:r>
        <w:rPr>
          <w:lang w:val="fr_FR" w:bidi="fr_FR"/>
        </w:rPr>
        <w:t>1P 1.5–7</w:t>
      </w:r>
      <w:r>
        <w:rPr>
          <w:lang w:val="fr_FR" w:bidi="fr_FR"/>
        </w:rPr>
        <w:t xml:space="preserve">). Jean préfère utiliser le verbe </w:t>
      </w:r>
      <w:r>
        <w:rPr>
          <w:i/>
          <w:lang w:val="fr_FR" w:bidi="fr_FR"/>
        </w:rPr>
        <w:t xml:space="preserve">croire. </w:t>
      </w:r>
      <w:r>
        <w:rPr>
          <w:lang w:val="fr_FR" w:bidi="fr_FR"/>
        </w:rPr>
        <w:t>La foi en Christ n'est pas simplement quelque chose que l'on croit passivement, mais quelque chose que l'on exerce activement. Dans l'Évangile de Jean, « croire » en Jésus est la marque de tous les vrais disciples.</w:t>
      </w:r>
    </w:p>
    <w:p>
      <w:pPr/>
      <w:r>
        <w:rPr>
          <w:lang w:val="fr_FR" w:bidi="fr_FR"/>
        </w:rPr>
      </w:r>
      <w:r>
        <w:rPr>
          <w:lang w:val="fr_FR" w:bidi="fr_FR"/>
        </w:rPr>
        <w:t xml:space="preserve">Dans l'Évangile de Jean, le verbe traduit par « croire » est souvent suivi de la préposition grecque </w:t>
      </w:r>
      <w:r>
        <w:rPr>
          <w:i/>
          <w:lang w:val="fr_FR" w:bidi="fr_FR"/>
        </w:rPr>
        <w:t>eis</w:t>
      </w:r>
      <w:r>
        <w:rPr>
          <w:lang w:val="fr_FR" w:bidi="fr_FR"/>
        </w:rPr>
        <w:t>, qui peut être traduite « dans » ou « en ». Cette combinaison est unique au Nouveau Testament. Pour Jean, croire nécessite de s'investir en Jésus. Croire inclut recevoir Jésus et croire en qui il est.</w:t>
      </w:r>
    </w:p>
    <w:p>
      <w:pPr/>
      <w:r>
        <w:rPr>
          <w:lang w:val="fr_FR" w:bidi="fr_FR"/>
        </w:rPr>
      </w:r>
      <w:r>
        <w:rPr>
          <w:lang w:val="fr_FR" w:bidi="fr_FR"/>
        </w:rPr>
        <w:t>Croire signifie aussi apporter des changements à notre façon de vivre. La foi est l'œuvre que Dieu attend de nous (</w:t>
      </w:r>
      <w:r>
        <w:rPr>
          <w:lang w:val="fr_FR" w:bidi="fr_FR"/>
        </w:rPr>
        <w:t>Jn 6.29</w:t>
      </w:r>
      <w:r>
        <w:rPr>
          <w:lang w:val="fr_FR" w:bidi="fr_FR"/>
        </w:rPr>
        <w:t>). Nous démontrons notre foi en suivant les enseignements de Jésus, en l'aimant et en obéissant à ses commandements (</w:t>
      </w:r>
      <w:r>
        <w:rPr>
          <w:lang w:val="fr_FR" w:bidi="fr_FR"/>
        </w:rPr>
        <w:t>Jn 8.31</w:t>
      </w:r>
      <w:r>
        <w:rPr>
          <w:lang w:val="fr_FR" w:bidi="fr_FR"/>
        </w:rPr>
        <w:t xml:space="preserve"> ; </w:t>
      </w:r>
      <w:r>
        <w:rPr>
          <w:lang w:val="fr_FR" w:bidi="fr_FR"/>
        </w:rPr>
        <w:t>15.1–17</w:t>
      </w:r>
      <w:r>
        <w:rPr>
          <w:lang w:val="fr_FR" w:bidi="fr_FR"/>
        </w:rPr>
        <w:t xml:space="preserve"> ; voir </w:t>
      </w:r>
      <w:r>
        <w:rPr>
          <w:lang w:val="fr_FR" w:bidi="fr_FR"/>
        </w:rPr>
        <w:t>1Jn 5.10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15.6</w:t>
      </w:r>
      <w:r>
        <w:rPr>
          <w:lang w:val="fr_FR" w:bidi="fr_FR"/>
        </w:rPr>
        <w:t xml:space="preserve"> ; </w:t>
      </w:r>
      <w:r>
        <w:rPr>
          <w:lang w:val="fr_FR" w:bidi="fr_FR"/>
        </w:rPr>
        <w:t>Ésaïe 28.16</w:t>
      </w:r>
      <w:r>
        <w:rPr>
          <w:lang w:val="fr_FR" w:bidi="fr_FR"/>
        </w:rPr>
        <w:t xml:space="preserve"> ; </w:t>
      </w:r>
      <w:r>
        <w:rPr>
          <w:lang w:val="fr_FR" w:bidi="fr_FR"/>
        </w:rPr>
        <w:t>Marc 1.15</w:t>
      </w:r>
      <w:r>
        <w:rPr>
          <w:lang w:val="fr_FR" w:bidi="fr_FR"/>
        </w:rPr>
        <w:t xml:space="preserve"> ; </w:t>
      </w:r>
      <w:r>
        <w:rPr>
          <w:lang w:val="fr_FR" w:bidi="fr_FR"/>
        </w:rPr>
        <w:t>Marc 9.23–24</w:t>
      </w:r>
      <w:r>
        <w:rPr>
          <w:lang w:val="fr_FR" w:bidi="fr_FR"/>
        </w:rPr>
        <w:t xml:space="preserve"> ; </w:t>
      </w:r>
      <w:r>
        <w:rPr>
          <w:lang w:val="fr_FR" w:bidi="fr_FR"/>
        </w:rPr>
        <w:t>Jean 1.12–13</w:t>
      </w:r>
      <w:r>
        <w:rPr>
          <w:lang w:val="fr_FR" w:bidi="fr_FR"/>
        </w:rPr>
        <w:t xml:space="preserve"> ; </w:t>
      </w:r>
      <w:r>
        <w:rPr>
          <w:lang w:val="fr_FR" w:bidi="fr_FR"/>
        </w:rPr>
        <w:t>3.10–18</w:t>
      </w:r>
      <w:r>
        <w:rPr>
          <w:lang w:val="fr_FR" w:bidi="fr_FR"/>
        </w:rPr>
        <w:t xml:space="preserve"> ; </w:t>
      </w:r>
      <w:r>
        <w:rPr>
          <w:lang w:val="fr_FR" w:bidi="fr_FR"/>
        </w:rPr>
        <w:t>5.24</w:t>
      </w:r>
      <w:r>
        <w:rPr>
          <w:lang w:val="fr_FR" w:bidi="fr_FR"/>
        </w:rPr>
        <w:t xml:space="preserve"> ; </w:t>
      </w:r>
      <w:r>
        <w:rPr>
          <w:lang w:val="fr_FR" w:bidi="fr_FR"/>
        </w:rPr>
        <w:t>6.35–36</w:t>
      </w:r>
      <w:r>
        <w:rPr>
          <w:lang w:val="fr_FR" w:bidi="fr_FR"/>
        </w:rPr>
        <w:t xml:space="preserve"> ; </w:t>
      </w:r>
      <w:r>
        <w:rPr>
          <w:lang w:val="fr_FR" w:bidi="fr_FR"/>
        </w:rPr>
        <w:t>7.38</w:t>
      </w:r>
      <w:r>
        <w:rPr>
          <w:lang w:val="fr_FR" w:bidi="fr_FR"/>
        </w:rPr>
        <w:t xml:space="preserve"> ; </w:t>
      </w:r>
      <w:r>
        <w:rPr>
          <w:lang w:val="fr_FR" w:bidi="fr_FR"/>
        </w:rPr>
        <w:t>9.35–38</w:t>
      </w:r>
      <w:r>
        <w:rPr>
          <w:lang w:val="fr_FR" w:bidi="fr_FR"/>
        </w:rPr>
        <w:t xml:space="preserve"> ; </w:t>
      </w:r>
      <w:r>
        <w:rPr>
          <w:lang w:val="fr_FR" w:bidi="fr_FR"/>
        </w:rPr>
        <w:t>11.25–27</w:t>
      </w:r>
      <w:r>
        <w:rPr>
          <w:lang w:val="fr_FR" w:bidi="fr_FR"/>
        </w:rPr>
        <w:t xml:space="preserve"> ; </w:t>
      </w:r>
      <w:r>
        <w:rPr>
          <w:lang w:val="fr_FR" w:bidi="fr_FR"/>
        </w:rPr>
        <w:t>12.37</w:t>
      </w:r>
      <w:r>
        <w:rPr>
          <w:lang w:val="fr_FR" w:bidi="fr_FR"/>
        </w:rPr>
        <w:t xml:space="preserve"> ; </w:t>
      </w:r>
      <w:r>
        <w:rPr>
          <w:lang w:val="fr_FR" w:bidi="fr_FR"/>
        </w:rPr>
        <w:t>20.25–31</w:t>
      </w:r>
      <w:r>
        <w:rPr>
          <w:lang w:val="fr_FR" w:bidi="fr_FR"/>
        </w:rPr>
        <w:t xml:space="preserve"> ; </w:t>
      </w:r>
      <w:r>
        <w:rPr>
          <w:lang w:val="fr_FR" w:bidi="fr_FR"/>
        </w:rPr>
        <w:t>Actes 10.43</w:t>
      </w:r>
      <w:r>
        <w:rPr>
          <w:lang w:val="fr_FR" w:bidi="fr_FR"/>
        </w:rPr>
        <w:t xml:space="preserve"> ; </w:t>
      </w:r>
      <w:r>
        <w:rPr>
          <w:lang w:val="fr_FR" w:bidi="fr_FR"/>
        </w:rPr>
        <w:t>13.39</w:t>
      </w:r>
      <w:r>
        <w:rPr>
          <w:lang w:val="fr_FR" w:bidi="fr_FR"/>
        </w:rPr>
        <w:t xml:space="preserve"> ; </w:t>
      </w:r>
      <w:r>
        <w:rPr>
          <w:lang w:val="fr_FR" w:bidi="fr_FR"/>
        </w:rPr>
        <w:t>Romains 1.16</w:t>
      </w:r>
      <w:r>
        <w:rPr>
          <w:lang w:val="fr_FR" w:bidi="fr_FR"/>
        </w:rPr>
        <w:t xml:space="preserve"> ; </w:t>
      </w:r>
      <w:r>
        <w:rPr>
          <w:lang w:val="fr_FR" w:bidi="fr_FR"/>
        </w:rPr>
        <w:t>10.9–10</w:t>
      </w:r>
      <w:r>
        <w:rPr>
          <w:lang w:val="fr_FR" w:bidi="fr_FR"/>
        </w:rPr>
        <w:t xml:space="preserve"> ; </w:t>
      </w:r>
      <w:r>
        <w:rPr>
          <w:lang w:val="fr_FR" w:bidi="fr_FR"/>
        </w:rPr>
        <w:t>Hébreux 4.3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