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Vivre pour Christ</w:t>
      </w:r>
      <w:r>
        <w:rPr>
          <w:lang w:val="fr_FR" w:bidi="fr_FR"/>
        </w:rPr>
      </w:r>
    </w:p>
    <w:p>
      <w:pPr/>
      <w:r>
        <w:rPr>
          <w:lang w:val="fr_FR" w:bidi="fr_FR"/>
        </w:rPr>
      </w:r>
      <w:r>
        <w:rPr>
          <w:lang w:val="fr_FR" w:bidi="fr_FR"/>
        </w:rPr>
        <w:t xml:space="preserve">L'apôtre Paul écrit quand il est en prison : « </w:t>
      </w:r>
      <w:r>
        <w:rPr>
          <w:lang w:val="fr_FR" w:bidi="fr_FR"/>
        </w:rPr>
        <w:t>car Christ est ma vie</w:t>
      </w:r>
      <w:r>
        <w:rPr>
          <w:lang w:val="fr_FR" w:bidi="fr_FR"/>
        </w:rPr>
        <w:t xml:space="preserve"> » (</w:t>
      </w:r>
      <w:r>
        <w:rPr>
          <w:lang w:val="fr_FR" w:bidi="fr_FR"/>
        </w:rPr>
        <w:t>Ph 1.21</w:t>
      </w:r>
      <w:r>
        <w:rPr>
          <w:lang w:val="fr_FR" w:bidi="fr_FR"/>
        </w:rPr>
        <w:t>). Pourquoi les chrétiens devraient-ils consacrer leur vie à Jésus-Christ ?</w:t>
      </w:r>
    </w:p>
    <w:p>
      <w:pPr>
        <w:pStyle w:val="ListNumber"/>
        <w:numPr>
          <w:ilvl w:val="0"/>
          <w:numId w:val="14"/>
        </w:numPr>
        <w:spacing w:line="240" w:lineRule="auto"/>
        <w:ind w:left="720"/>
      </w:pPr>
      <w:r>
        <w:rPr>
          <w:lang w:val="fr_FR" w:bidi="fr_FR"/>
        </w:rPr>
      </w:r>
      <w:r>
        <w:rPr>
          <w:i/>
          <w:lang w:val="fr_FR" w:bidi="fr_FR"/>
        </w:rPr>
        <w:t xml:space="preserve">Les chrétiens reconnaissent qu'ils doivent tout à Christ. </w:t>
      </w:r>
      <w:r>
        <w:rPr>
          <w:lang w:val="fr_FR" w:bidi="fr_FR"/>
        </w:rPr>
        <w:t>Cela inclut leur salut. Ils expriment leur gratitude en consacrant leur vie à son service (</w:t>
      </w:r>
      <w:r>
        <w:rPr>
          <w:lang w:val="fr_FR" w:bidi="fr_FR"/>
        </w:rPr>
        <w:t>Rm 12.1</w:t>
      </w:r>
      <w:r>
        <w:rPr>
          <w:lang w:val="fr_FR" w:bidi="fr_FR"/>
        </w:rPr>
        <w:t>).</w:t>
      </w:r>
    </w:p>
    <w:p>
      <w:pPr>
        <w:pStyle w:val="ListNumber"/>
        <w:spacing w:line="240" w:lineRule="auto"/>
        <w:ind w:left="720"/>
      </w:pPr>
      <w:r>
        <w:rPr>
          <w:lang w:val="fr_FR" w:bidi="fr_FR"/>
        </w:rPr>
      </w:r>
      <w:r>
        <w:rPr>
          <w:i/>
          <w:lang w:val="fr_FR" w:bidi="fr_FR"/>
        </w:rPr>
        <w:t>Les chrétiens reconnaissent que Christ est leur maître et leur Seigneur</w:t>
      </w:r>
      <w:r>
        <w:rPr>
          <w:lang w:val="fr_FR" w:bidi="fr_FR"/>
        </w:rPr>
        <w:t>. Ils mettent en pratique ses enseignements. Ils comprennent qu'ils appartiennent au Seigneur et ne vivent pas seulement pour eux-mêmes (</w:t>
      </w:r>
      <w:r>
        <w:rPr>
          <w:lang w:val="fr_FR" w:bidi="fr_FR"/>
        </w:rPr>
        <w:t>Rm 14.7–9</w:t>
      </w:r>
      <w:r>
        <w:rPr>
          <w:lang w:val="fr_FR" w:bidi="fr_FR"/>
        </w:rPr>
        <w:t xml:space="preserve"> ; </w:t>
      </w:r>
      <w:r>
        <w:rPr>
          <w:lang w:val="fr_FR" w:bidi="fr_FR"/>
        </w:rPr>
        <w:t>2Co 5.14–15</w:t>
      </w:r>
      <w:r>
        <w:rPr>
          <w:lang w:val="fr_FR" w:bidi="fr_FR"/>
        </w:rPr>
        <w:t>).</w:t>
      </w:r>
    </w:p>
    <w:p>
      <w:pPr>
        <w:pStyle w:val="ListNumber"/>
        <w:spacing w:line="240" w:lineRule="auto"/>
        <w:ind w:left="720"/>
      </w:pPr>
      <w:r>
        <w:rPr>
          <w:lang w:val="fr_FR" w:bidi="fr_FR"/>
        </w:rPr>
      </w:r>
      <w:r>
        <w:rPr>
          <w:i/>
          <w:lang w:val="fr_FR" w:bidi="fr_FR"/>
        </w:rPr>
        <w:t>Les chrétiens participent à la mort et à la résurrection de Christ</w:t>
      </w:r>
      <w:r>
        <w:rPr>
          <w:lang w:val="fr_FR" w:bidi="fr_FR"/>
        </w:rPr>
        <w:t>. Ils sont « morts avec Christ » et « vivants pour Dieu en Jésus-Christ » (</w:t>
      </w:r>
      <w:r>
        <w:rPr>
          <w:lang w:val="fr_FR" w:bidi="fr_FR"/>
        </w:rPr>
        <w:t>Rm 6.3–14</w:t>
      </w:r>
      <w:r>
        <w:rPr>
          <w:lang w:val="fr_FR" w:bidi="fr_FR"/>
        </w:rPr>
        <w:t xml:space="preserve"> ; voir </w:t>
      </w:r>
      <w:r>
        <w:rPr>
          <w:lang w:val="fr_FR" w:bidi="fr_FR"/>
        </w:rPr>
        <w:t>Ga 2.19–20</w:t>
      </w:r>
      <w:r>
        <w:rPr>
          <w:lang w:val="fr_FR" w:bidi="fr_FR"/>
        </w:rPr>
        <w:t>). Ils ont une nouvelle identité en lui (</w:t>
      </w:r>
      <w:r>
        <w:rPr>
          <w:lang w:val="fr_FR" w:bidi="fr_FR"/>
        </w:rPr>
        <w:t>Rm 8.14–17</w:t>
      </w:r>
      <w:r>
        <w:rPr>
          <w:lang w:val="fr_FR" w:bidi="fr_FR"/>
        </w:rPr>
        <w:t xml:space="preserve"> ; </w:t>
      </w:r>
      <w:r>
        <w:rPr>
          <w:lang w:val="fr_FR" w:bidi="fr_FR"/>
        </w:rPr>
        <w:t>Ep 1.11</w:t>
      </w:r>
      <w:r>
        <w:rPr>
          <w:lang w:val="fr_FR" w:bidi="fr_FR"/>
        </w:rPr>
        <w:t xml:space="preserve">, </w:t>
      </w:r>
      <w:r>
        <w:rPr>
          <w:lang w:val="fr_FR" w:bidi="fr_FR"/>
        </w:rPr>
        <w:t>14</w:t>
      </w:r>
      <w:r>
        <w:rPr>
          <w:lang w:val="fr_FR" w:bidi="fr_FR"/>
        </w:rPr>
        <w:t xml:space="preserve"> ; </w:t>
      </w:r>
      <w:r>
        <w:rPr>
          <w:lang w:val="fr_FR" w:bidi="fr_FR"/>
        </w:rPr>
        <w:t>Ph 3.20</w:t>
      </w:r>
      <w:r>
        <w:rPr>
          <w:lang w:val="fr_FR" w:bidi="fr_FR"/>
        </w:rPr>
        <w:t>).</w:t>
      </w:r>
    </w:p>
    <w:p>
      <w:pPr>
        <w:pStyle w:val="ListNumber"/>
        <w:spacing w:line="240" w:lineRule="auto"/>
        <w:ind w:left="720"/>
      </w:pPr>
      <w:r>
        <w:rPr>
          <w:lang w:val="fr_FR" w:bidi="fr_FR"/>
        </w:rPr>
      </w:r>
      <w:r>
        <w:rPr>
          <w:i/>
          <w:lang w:val="fr_FR" w:bidi="fr_FR"/>
        </w:rPr>
        <w:t>Les chrétiens comprennent que tout ce qui a véritablement de la valeur se trouve en Christ.</w:t>
      </w:r>
      <w:r>
        <w:rPr>
          <w:lang w:val="fr_FR" w:bidi="fr_FR"/>
        </w:rPr>
        <w:t xml:space="preserve"> Les choses du monde qui semblaient autrefois importantes perdent leur attrait. Rien ne se compare à l'immense valeur de connaître Christ (</w:t>
      </w:r>
      <w:r>
        <w:rPr>
          <w:lang w:val="fr_FR" w:bidi="fr_FR"/>
        </w:rPr>
        <w:t>Ph 3.7–11</w:t>
      </w:r>
      <w:r>
        <w:rPr>
          <w:lang w:val="fr_FR" w:bidi="fr_FR"/>
        </w:rPr>
        <w:t xml:space="preserve"> ; </w:t>
      </w:r>
      <w:r>
        <w:rPr>
          <w:lang w:val="fr_FR" w:bidi="fr_FR"/>
        </w:rPr>
        <w:t>Ep 1.3–3.21</w:t>
      </w:r>
      <w:r>
        <w:rPr>
          <w:lang w:val="fr_FR" w:bidi="fr_FR"/>
        </w:rPr>
        <w:t xml:space="preserve"> ; </w:t>
      </w:r>
      <w:r>
        <w:rPr>
          <w:lang w:val="fr_FR" w:bidi="fr_FR"/>
        </w:rPr>
        <w:t>Col 1.15–3.4</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Romains 6.3–14</w:t>
      </w:r>
      <w:r>
        <w:rPr>
          <w:lang w:val="fr_FR" w:bidi="fr_FR"/>
        </w:rPr>
        <w:t xml:space="preserve"> ; </w:t>
      </w:r>
      <w:r>
        <w:rPr>
          <w:lang w:val="fr_FR" w:bidi="fr_FR"/>
        </w:rPr>
        <w:t>8.14–17</w:t>
      </w:r>
      <w:r>
        <w:rPr>
          <w:lang w:val="fr_FR" w:bidi="fr_FR"/>
        </w:rPr>
        <w:t xml:space="preserve"> ; </w:t>
      </w:r>
      <w:r>
        <w:rPr>
          <w:lang w:val="fr_FR" w:bidi="fr_FR"/>
        </w:rPr>
        <w:t>12.1</w:t>
      </w:r>
      <w:r>
        <w:rPr>
          <w:lang w:val="fr_FR" w:bidi="fr_FR"/>
        </w:rPr>
        <w:t xml:space="preserve"> ; </w:t>
      </w:r>
      <w:r>
        <w:rPr>
          <w:lang w:val="fr_FR" w:bidi="fr_FR"/>
        </w:rPr>
        <w:t>14.7–9</w:t>
      </w:r>
      <w:r>
        <w:rPr>
          <w:lang w:val="fr_FR" w:bidi="fr_FR"/>
        </w:rPr>
        <w:t xml:space="preserve"> ; </w:t>
      </w:r>
      <w:r>
        <w:rPr>
          <w:lang w:val="fr_FR" w:bidi="fr_FR"/>
        </w:rPr>
        <w:t>1 Corinthiens 6.19</w:t>
      </w:r>
      <w:r>
        <w:rPr>
          <w:lang w:val="fr_FR" w:bidi="fr_FR"/>
        </w:rPr>
        <w:t xml:space="preserve"> ; </w:t>
      </w:r>
      <w:r>
        <w:rPr>
          <w:lang w:val="fr_FR" w:bidi="fr_FR"/>
        </w:rPr>
        <w:t>2 Corinthiens 5.14–15</w:t>
      </w:r>
      <w:r>
        <w:rPr>
          <w:lang w:val="fr_FR" w:bidi="fr_FR"/>
        </w:rPr>
        <w:t xml:space="preserve"> ; </w:t>
      </w:r>
      <w:r>
        <w:rPr>
          <w:lang w:val="fr_FR" w:bidi="fr_FR"/>
        </w:rPr>
        <w:t>Galates 2.19–20</w:t>
      </w:r>
      <w:r>
        <w:rPr>
          <w:lang w:val="fr_FR" w:bidi="fr_FR"/>
        </w:rPr>
        <w:t xml:space="preserve"> ; </w:t>
      </w:r>
      <w:r>
        <w:rPr>
          <w:lang w:val="fr_FR" w:bidi="fr_FR"/>
        </w:rPr>
        <w:t>Éphésiens 1.11</w:t>
      </w:r>
      <w:r>
        <w:rPr>
          <w:lang w:val="fr_FR" w:bidi="fr_FR"/>
        </w:rPr>
        <w:t xml:space="preserve">, </w:t>
      </w:r>
      <w:r>
        <w:rPr>
          <w:lang w:val="fr_FR" w:bidi="fr_FR"/>
        </w:rPr>
        <w:t>14</w:t>
      </w:r>
      <w:r>
        <w:rPr>
          <w:lang w:val="fr_FR" w:bidi="fr_FR"/>
        </w:rPr>
        <w:t xml:space="preserve"> ; </w:t>
      </w:r>
      <w:r>
        <w:rPr>
          <w:lang w:val="fr_FR" w:bidi="fr_FR"/>
        </w:rPr>
        <w:t>Philippiens 1.21</w:t>
      </w:r>
      <w:r>
        <w:rPr>
          <w:lang w:val="fr_FR" w:bidi="fr_FR"/>
        </w:rPr>
        <w:t xml:space="preserve"> ; </w:t>
      </w:r>
      <w:r>
        <w:rPr>
          <w:lang w:val="fr_FR" w:bidi="fr_FR"/>
        </w:rPr>
        <w:t>3.7–11</w:t>
      </w:r>
      <w:r>
        <w:rPr>
          <w:lang w:val="fr_FR" w:bidi="fr_FR"/>
        </w:rPr>
        <w:t xml:space="preserve">, </w:t>
      </w:r>
      <w:r>
        <w:rPr>
          <w:lang w:val="fr_FR" w:bidi="fr_FR"/>
        </w:rPr>
        <w:t>20</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