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Verdadeiro sucesso</w:t>
      </w:r>
      <w:r>
        <w:rPr>
          <w:lang w:val="pt_PT" w:bidi="pt_PT"/>
        </w:rPr>
      </w:r>
    </w:p>
    <w:p>
      <w:pPr/>
      <w:r>
        <w:rPr>
          <w:lang w:val="pt_PT" w:bidi="pt_PT"/>
        </w:rPr>
      </w:r>
      <w:r>
        <w:rPr>
          <w:lang w:val="pt_PT" w:bidi="pt_PT"/>
        </w:rPr>
        <w:t>Deus deseja que seu povo se comprometa totalmente com Ele (</w:t>
      </w:r>
      <w:r>
        <w:rPr>
          <w:lang w:val="pt_PT" w:bidi="pt_PT"/>
        </w:rPr>
        <w:t>Deuteronômio 6.4–6</w:t>
      </w:r>
      <w:r>
        <w:rPr>
          <w:lang w:val="pt_PT" w:bidi="pt_PT"/>
        </w:rPr>
        <w:t xml:space="preserve">; compare </w:t>
      </w:r>
      <w:r>
        <w:rPr>
          <w:lang w:val="pt_PT" w:bidi="pt_PT"/>
        </w:rPr>
        <w:t>Mateus 22.37</w:t>
      </w:r>
      <w:r>
        <w:rPr>
          <w:lang w:val="pt_PT" w:bidi="pt_PT"/>
        </w:rPr>
        <w:t>). O verdadeiro sucesso vem de buscar a Deus e reconhecê-lo como o governante, evitando todos os falsos deuses (</w:t>
      </w:r>
      <w:r>
        <w:rPr>
          <w:lang w:val="pt_PT" w:bidi="pt_PT"/>
        </w:rPr>
        <w:t>Mateus 6.33</w:t>
      </w:r>
      <w:r>
        <w:rPr>
          <w:lang w:val="pt_PT" w:bidi="pt_PT"/>
        </w:rPr>
        <w:t xml:space="preserve">; </w:t>
      </w:r>
      <w:r>
        <w:rPr>
          <w:lang w:val="pt_PT" w:bidi="pt_PT"/>
        </w:rPr>
        <w:t>1 João 5.21</w:t>
      </w:r>
      <w:r>
        <w:rPr>
          <w:lang w:val="pt_PT" w:bidi="pt_PT"/>
        </w:rPr>
        <w:t xml:space="preserve">). Para o povo de Israel, o sucesso dependia de sua obediência ao pacto de Deus (veja </w:t>
      </w:r>
      <w:r>
        <w:rPr>
          <w:lang w:val="pt_PT" w:bidi="pt_PT"/>
        </w:rPr>
        <w:t>Levítico 26.1–46</w:t>
      </w:r>
      <w:r>
        <w:rPr>
          <w:lang w:val="pt_PT" w:bidi="pt_PT"/>
        </w:rPr>
        <w:t xml:space="preserve">; </w:t>
      </w:r>
      <w:r>
        <w:rPr>
          <w:lang w:val="pt_PT" w:bidi="pt_PT"/>
        </w:rPr>
        <w:t>Deuteronômio 28.1–68</w:t>
      </w:r>
      <w:r>
        <w:rPr>
          <w:lang w:val="pt_PT" w:bidi="pt_PT"/>
        </w:rPr>
        <w:t>). A condição espiritual de Israel e seus líderes afetava grandemente se eles manteriam o favor de Deus e permaneceriam na terra prometida.</w:t>
      </w:r>
    </w:p>
    <w:p>
      <w:pPr/>
      <w:r>
        <w:rPr>
          <w:lang w:val="pt_PT" w:bidi="pt_PT"/>
        </w:rPr>
      </w:r>
      <w:r>
        <w:rPr>
          <w:lang w:val="pt_PT" w:bidi="pt_PT"/>
        </w:rPr>
        <w:t xml:space="preserve">O autor de 1–2 Reis inicia a história de cada governante com uma avaliação espiritual. Isso frequentemente compara a devoção de cada rei a Deus com o exemplo do Rei Davi (veja </w:t>
      </w:r>
      <w:r>
        <w:rPr>
          <w:lang w:val="pt_PT" w:bidi="pt_PT"/>
        </w:rPr>
        <w:t>1 Reis 11.38</w:t>
      </w:r>
      <w:r>
        <w:rPr>
          <w:lang w:val="pt_PT" w:bidi="pt_PT"/>
        </w:rPr>
        <w:t xml:space="preserve">; </w:t>
      </w:r>
      <w:r>
        <w:rPr>
          <w:lang w:val="pt_PT" w:bidi="pt_PT"/>
        </w:rPr>
        <w:t>14.8</w:t>
      </w:r>
      <w:r>
        <w:rPr>
          <w:lang w:val="pt_PT" w:bidi="pt_PT"/>
        </w:rPr>
        <w:t xml:space="preserve">; </w:t>
      </w:r>
      <w:r>
        <w:rPr>
          <w:lang w:val="pt_PT" w:bidi="pt_PT"/>
        </w:rPr>
        <w:t>15.3–5</w:t>
      </w:r>
      <w:r>
        <w:rPr>
          <w:lang w:val="pt_PT" w:bidi="pt_PT"/>
        </w:rPr>
        <w:t>,</w:t>
      </w:r>
      <w:r>
        <w:rPr>
          <w:lang w:val="pt_PT" w:bidi="pt_PT"/>
        </w:rPr>
        <w:t>11</w:t>
      </w:r>
      <w:r>
        <w:rPr>
          <w:lang w:val="pt_PT" w:bidi="pt_PT"/>
        </w:rPr>
        <w:t xml:space="preserve">). Esses livros mostram que o futuro de Israel e Judá depende da liderança espiritual de seus reis. O povo de Deus só poderia ter sucesso em Canaã se adorasse a Deus fielmente (veja </w:t>
      </w:r>
      <w:r>
        <w:rPr>
          <w:lang w:val="pt_PT" w:bidi="pt_PT"/>
        </w:rPr>
        <w:t>Deuteronômio 12.4–7</w:t>
      </w:r>
      <w:r>
        <w:rPr>
          <w:lang w:val="pt_PT" w:bidi="pt_PT"/>
        </w:rPr>
        <w:t xml:space="preserve">). O texto frequentemente critica a adoração de falsos deuses em vários locais (veja, por exemplo, </w:t>
      </w:r>
      <w:r>
        <w:rPr>
          <w:lang w:val="pt_PT" w:bidi="pt_PT"/>
        </w:rPr>
        <w:t>3.2–4</w:t>
      </w:r>
      <w:r>
        <w:rPr>
          <w:lang w:val="pt_PT" w:bidi="pt_PT"/>
        </w:rPr>
        <w:t xml:space="preserve">; </w:t>
      </w:r>
      <w:r>
        <w:rPr>
          <w:lang w:val="pt_PT" w:bidi="pt_PT"/>
        </w:rPr>
        <w:t>11.7</w:t>
      </w:r>
      <w:r>
        <w:rPr>
          <w:lang w:val="pt_PT" w:bidi="pt_PT"/>
        </w:rPr>
        <w:t>).</w:t>
      </w:r>
    </w:p>
    <w:p>
      <w:pPr/>
      <w:r>
        <w:rPr>
          <w:lang w:val="pt_PT" w:bidi="pt_PT"/>
        </w:rPr>
      </w:r>
      <w:r>
        <w:rPr>
          <w:lang w:val="pt_PT" w:bidi="pt_PT"/>
        </w:rPr>
        <w:t>Começando com o Rei Jeroboão I, os reis de Israel (o reino do norte) consistentemente praticaram uma religião falsa, e as Escrituras os criticam por isso (</w:t>
      </w:r>
      <w:r>
        <w:rPr>
          <w:lang w:val="pt_PT" w:bidi="pt_PT"/>
        </w:rPr>
        <w:t>1 Reis 12.31–32</w:t>
      </w:r>
      <w:r>
        <w:rPr>
          <w:lang w:val="pt_PT" w:bidi="pt_PT"/>
        </w:rPr>
        <w:t xml:space="preserve">; </w:t>
      </w:r>
      <w:r>
        <w:rPr>
          <w:lang w:val="pt_PT" w:bidi="pt_PT"/>
        </w:rPr>
        <w:t>13.33–34</w:t>
      </w:r>
      <w:r>
        <w:rPr>
          <w:lang w:val="pt_PT" w:bidi="pt_PT"/>
        </w:rPr>
        <w:t xml:space="preserve">; </w:t>
      </w:r>
      <w:r>
        <w:rPr>
          <w:lang w:val="pt_PT" w:bidi="pt_PT"/>
        </w:rPr>
        <w:t>15.25–26</w:t>
      </w:r>
      <w:r>
        <w:rPr>
          <w:lang w:val="pt_PT" w:bidi="pt_PT"/>
        </w:rPr>
        <w:t>,</w:t>
      </w:r>
      <w:r>
        <w:rPr>
          <w:lang w:val="pt_PT" w:bidi="pt_PT"/>
        </w:rPr>
        <w:t>33–34</w:t>
      </w:r>
      <w:r>
        <w:rPr>
          <w:lang w:val="pt_PT" w:bidi="pt_PT"/>
        </w:rPr>
        <w:t xml:space="preserve">; </w:t>
      </w:r>
      <w:r>
        <w:rPr>
          <w:lang w:val="pt_PT" w:bidi="pt_PT"/>
        </w:rPr>
        <w:t>16.11–13</w:t>
      </w:r>
      <w:r>
        <w:rPr>
          <w:lang w:val="pt_PT" w:bidi="pt_PT"/>
        </w:rPr>
        <w:t>,</w:t>
      </w:r>
      <w:r>
        <w:rPr>
          <w:lang w:val="pt_PT" w:bidi="pt_PT"/>
        </w:rPr>
        <w:t>25–26</w:t>
      </w:r>
      <w:r>
        <w:rPr>
          <w:lang w:val="pt_PT" w:bidi="pt_PT"/>
        </w:rPr>
        <w:t>). Entre esses reis, o Rei Acabe foi o mais perverso (</w:t>
      </w:r>
      <w:r>
        <w:rPr>
          <w:lang w:val="pt_PT" w:bidi="pt_PT"/>
        </w:rPr>
        <w:t>16.30–33</w:t>
      </w:r>
      <w:r>
        <w:rPr>
          <w:lang w:val="pt_PT" w:bidi="pt_PT"/>
        </w:rPr>
        <w:t xml:space="preserve">; </w:t>
      </w:r>
      <w:r>
        <w:rPr>
          <w:lang w:val="pt_PT" w:bidi="pt_PT"/>
        </w:rPr>
        <w:t>21.25–26</w:t>
      </w:r>
      <w:r>
        <w:rPr>
          <w:lang w:val="pt_PT" w:bidi="pt_PT"/>
        </w:rPr>
        <w:t>). Seu filho Acazias seguiu seu exemplo, e Deus o condenou por sua adoração a falsos deuses (</w:t>
      </w:r>
      <w:r>
        <w:rPr>
          <w:lang w:val="pt_PT" w:bidi="pt_PT"/>
        </w:rPr>
        <w:t>22.51–53</w:t>
      </w:r>
      <w:r>
        <w:rPr>
          <w:lang w:val="pt_PT" w:bidi="pt_PT"/>
        </w:rPr>
        <w:t>).</w:t>
      </w:r>
    </w:p>
    <w:p>
      <w:pPr/>
      <w:r>
        <w:rPr>
          <w:lang w:val="pt_PT" w:bidi="pt_PT"/>
        </w:rPr>
      </w:r>
      <w:r>
        <w:rPr>
          <w:lang w:val="pt_PT" w:bidi="pt_PT"/>
        </w:rPr>
        <w:t>Os reis do reino do norte levaram seu povo a um exílio inevitável (</w:t>
      </w:r>
      <w:r>
        <w:rPr>
          <w:lang w:val="pt_PT" w:bidi="pt_PT"/>
        </w:rPr>
        <w:t>2 Reis 17.21–23</w:t>
      </w:r>
      <w:r>
        <w:rPr>
          <w:lang w:val="pt_PT" w:bidi="pt_PT"/>
        </w:rPr>
        <w:t>). Apesar das repetidas tentativas de Deus de chamar sua atenção, eles não ouviram (</w:t>
      </w:r>
      <w:r>
        <w:rPr>
          <w:lang w:val="pt_PT" w:bidi="pt_PT"/>
        </w:rPr>
        <w:t>2 Reis 17.13–15</w:t>
      </w:r>
      <w:r>
        <w:rPr>
          <w:lang w:val="pt_PT" w:bidi="pt_PT"/>
        </w:rPr>
        <w:t>,</w:t>
      </w:r>
      <w:r>
        <w:rPr>
          <w:lang w:val="pt_PT" w:bidi="pt_PT"/>
        </w:rPr>
        <w:t>23</w:t>
      </w:r>
      <w:r>
        <w:rPr>
          <w:lang w:val="pt_PT" w:bidi="pt_PT"/>
        </w:rPr>
        <w:t xml:space="preserve">). Então Deus lhes deu as consequências por sua contínua infidelidade espiritual (veja </w:t>
      </w:r>
      <w:r>
        <w:rPr>
          <w:lang w:val="pt_PT" w:bidi="pt_PT"/>
        </w:rPr>
        <w:t>1 Reis 13.33–34</w:t>
      </w:r>
      <w:r>
        <w:rPr>
          <w:lang w:val="pt_PT" w:bidi="pt_PT"/>
        </w:rPr>
        <w:t>).</w:t>
      </w:r>
    </w:p>
    <w:p>
      <w:pPr/>
      <w:r>
        <w:rPr>
          <w:lang w:val="pt_PT" w:bidi="pt_PT"/>
        </w:rPr>
      </w:r>
      <w:r>
        <w:rPr>
          <w:lang w:val="pt_PT" w:bidi="pt_PT"/>
        </w:rPr>
        <w:t>Alguns reis de Judá (o reino do sul) recebem elogios, mas as Escrituras criticam muitos deles. Roboão permitiu que a adoração a falsos deuses se espalhasse em Judá (</w:t>
      </w:r>
      <w:r>
        <w:rPr>
          <w:lang w:val="pt_PT" w:bidi="pt_PT"/>
        </w:rPr>
        <w:t>1 Reis 14.22–24</w:t>
      </w:r>
      <w:r>
        <w:rPr>
          <w:lang w:val="pt_PT" w:bidi="pt_PT"/>
        </w:rPr>
        <w:t>). Abias continuou os pecados de seu pai (</w:t>
      </w:r>
      <w:r>
        <w:rPr>
          <w:lang w:val="pt_PT" w:bidi="pt_PT"/>
        </w:rPr>
        <w:t>15.3</w:t>
      </w:r>
      <w:r>
        <w:rPr>
          <w:lang w:val="pt_PT" w:bidi="pt_PT"/>
        </w:rPr>
        <w:t xml:space="preserve">). As Escrituras até criticam os bons reis Asa e Josafá por permitirem que locais populares de adoração local permanecessem (veja </w:t>
      </w:r>
      <w:r>
        <w:rPr>
          <w:lang w:val="pt_PT" w:bidi="pt_PT"/>
        </w:rPr>
        <w:t>15.14</w:t>
      </w:r>
      <w:r>
        <w:rPr>
          <w:lang w:val="pt_PT" w:bidi="pt_PT"/>
        </w:rPr>
        <w:t xml:space="preserve">; </w:t>
      </w:r>
      <w:r>
        <w:rPr>
          <w:lang w:val="pt_PT" w:bidi="pt_PT"/>
        </w:rPr>
        <w:t>22.43</w:t>
      </w:r>
      <w:r>
        <w:rPr>
          <w:lang w:val="pt_PT" w:bidi="pt_PT"/>
        </w:rPr>
        <w:t>). Não dar a Deus o seu devido lugar levou a resultados desastrosos.</w:t>
      </w:r>
    </w:p>
    <w:p>
      <w:pPr/>
      <w:r>
        <w:rPr>
          <w:lang w:val="pt_PT" w:bidi="pt_PT"/>
        </w:rPr>
      </w:r>
      <w:r>
        <w:rPr>
          <w:lang w:val="pt_PT" w:bidi="pt_PT"/>
        </w:rPr>
        <w:t>Os reis e o povo do reino do norte foram imprudentes ao fazerem o que desejavam. No entanto, o Senhor abençoará e dará verdadeira felicidade àqueles que respeitam e vivem de acordo com seus mandamentos (</w:t>
      </w:r>
      <w:r>
        <w:rPr>
          <w:lang w:val="pt_PT" w:bidi="pt_PT"/>
        </w:rPr>
        <w:t>Salmos 33.12</w:t>
      </w:r>
      <w:r>
        <w:rPr>
          <w:lang w:val="pt_PT" w:bidi="pt_PT"/>
        </w:rPr>
        <w:t xml:space="preserve">; </w:t>
      </w:r>
      <w:r>
        <w:rPr>
          <w:lang w:val="pt_PT" w:bidi="pt_PT"/>
        </w:rPr>
        <w:t>119.1–2</w:t>
      </w:r>
      <w:r>
        <w:rPr>
          <w:lang w:val="pt_PT" w:bidi="pt_PT"/>
        </w:rPr>
        <w:t xml:space="preserve">; </w:t>
      </w:r>
      <w:r>
        <w:rPr>
          <w:lang w:val="pt_PT" w:bidi="pt_PT"/>
        </w:rPr>
        <w:t>144.15</w:t>
      </w:r>
      <w:r>
        <w:rPr>
          <w:lang w:val="pt_PT" w:bidi="pt_PT"/>
        </w:rPr>
        <w:t>). O verdadeiro sucesso vem de reconhecer e confiar em Deus como o governante da própria vida (</w:t>
      </w:r>
      <w:r>
        <w:rPr>
          <w:lang w:val="pt_PT" w:bidi="pt_PT"/>
        </w:rPr>
        <w:t>Mateus 6.33</w:t>
      </w:r>
      <w:r>
        <w:rPr>
          <w:lang w:val="pt_PT" w:bidi="pt_PT"/>
        </w:rPr>
        <w:t xml:space="preserve">). Como mostrado por Jesus e seus primeiros seguidores, sucesso nem sempre significa ter riqueza material. Alegria e paz vêm de viver de acordo com a vontade de Deus e confiar nele (veja </w:t>
      </w:r>
      <w:r>
        <w:rPr>
          <w:lang w:val="pt_PT" w:bidi="pt_PT"/>
        </w:rPr>
        <w:t>Filipenses 3.8–14</w:t>
      </w:r>
      <w:r>
        <w:rPr>
          <w:lang w:val="pt_PT" w:bidi="pt_PT"/>
        </w:rPr>
        <w:t xml:space="preserve">; </w:t>
      </w:r>
      <w:r>
        <w:rPr>
          <w:lang w:val="pt_PT" w:bidi="pt_PT"/>
        </w:rPr>
        <w:t>1 Pedro 4.12–19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6.1–8</w:t>
      </w:r>
      <w:r>
        <w:rPr>
          <w:lang w:val="pt_PT" w:bidi="pt_PT"/>
        </w:rPr>
        <w:t xml:space="preserve">; </w:t>
      </w:r>
      <w:r>
        <w:rPr>
          <w:lang w:val="pt_PT" w:bidi="pt_PT"/>
        </w:rPr>
        <w:t>12.4–7</w:t>
      </w:r>
      <w:r>
        <w:rPr>
          <w:lang w:val="pt_PT" w:bidi="pt_PT"/>
        </w:rPr>
        <w:t xml:space="preserve">; </w:t>
      </w:r>
      <w:r>
        <w:rPr>
          <w:lang w:val="pt_PT" w:bidi="pt_PT"/>
        </w:rPr>
        <w:t>Josué 1.7–8</w:t>
      </w:r>
      <w:r>
        <w:rPr>
          <w:lang w:val="pt_PT" w:bidi="pt_PT"/>
        </w:rPr>
        <w:t xml:space="preserve">; </w:t>
      </w:r>
      <w:r>
        <w:rPr>
          <w:lang w:val="pt_PT" w:bidi="pt_PT"/>
        </w:rPr>
        <w:t>1 Samuel 18.14</w:t>
      </w:r>
      <w:r>
        <w:rPr>
          <w:lang w:val="pt_PT" w:bidi="pt_PT"/>
        </w:rPr>
        <w:t xml:space="preserve">; </w:t>
      </w:r>
      <w:r>
        <w:rPr>
          <w:lang w:val="pt_PT" w:bidi="pt_PT"/>
        </w:rPr>
        <w:t>1 Reis 11.38</w:t>
      </w:r>
      <w:r>
        <w:rPr>
          <w:lang w:val="pt_PT" w:bidi="pt_PT"/>
        </w:rPr>
        <w:t xml:space="preserve">; </w:t>
      </w:r>
      <w:r>
        <w:rPr>
          <w:lang w:val="pt_PT" w:bidi="pt_PT"/>
        </w:rPr>
        <w:t>12.26–33</w:t>
      </w:r>
      <w:r>
        <w:rPr>
          <w:lang w:val="pt_PT" w:bidi="pt_PT"/>
        </w:rPr>
        <w:t xml:space="preserve">; </w:t>
      </w:r>
      <w:r>
        <w:rPr>
          <w:lang w:val="pt_PT" w:bidi="pt_PT"/>
        </w:rPr>
        <w:t>13.1–3</w:t>
      </w:r>
      <w:r>
        <w:rPr>
          <w:lang w:val="pt_PT" w:bidi="pt_PT"/>
        </w:rPr>
        <w:t>,</w:t>
      </w:r>
      <w:r>
        <w:rPr>
          <w:lang w:val="pt_PT" w:bidi="pt_PT"/>
        </w:rPr>
        <w:t>33–34</w:t>
      </w:r>
      <w:r>
        <w:rPr>
          <w:lang w:val="pt_PT" w:bidi="pt_PT"/>
        </w:rPr>
        <w:t xml:space="preserve">; </w:t>
      </w:r>
      <w:r>
        <w:rPr>
          <w:lang w:val="pt_PT" w:bidi="pt_PT"/>
        </w:rPr>
        <w:t>14.8–11</w:t>
      </w:r>
      <w:r>
        <w:rPr>
          <w:lang w:val="pt_PT" w:bidi="pt_PT"/>
        </w:rPr>
        <w:t xml:space="preserve">; </w:t>
      </w:r>
      <w:r>
        <w:rPr>
          <w:lang w:val="pt_PT" w:bidi="pt_PT"/>
        </w:rPr>
        <w:t>2 Reis 17.13–23</w:t>
      </w:r>
      <w:r>
        <w:rPr>
          <w:lang w:val="pt_PT" w:bidi="pt_PT"/>
        </w:rPr>
        <w:t xml:space="preserve">; </w:t>
      </w:r>
      <w:r>
        <w:rPr>
          <w:lang w:val="pt_PT" w:bidi="pt_PT"/>
        </w:rPr>
        <w:t>Salmos 33.12</w:t>
      </w:r>
      <w:r>
        <w:rPr>
          <w:lang w:val="pt_PT" w:bidi="pt_PT"/>
        </w:rPr>
        <w:t xml:space="preserve">; </w:t>
      </w:r>
      <w:r>
        <w:rPr>
          <w:lang w:val="pt_PT" w:bidi="pt_PT"/>
        </w:rPr>
        <w:t>119.1–2</w:t>
      </w:r>
      <w:r>
        <w:rPr>
          <w:lang w:val="pt_PT" w:bidi="pt_PT"/>
        </w:rPr>
        <w:t xml:space="preserve">; </w:t>
      </w:r>
      <w:r>
        <w:rPr>
          <w:lang w:val="pt_PT" w:bidi="pt_PT"/>
        </w:rPr>
        <w:t>144.15</w:t>
      </w:r>
      <w:r>
        <w:rPr>
          <w:lang w:val="pt_PT" w:bidi="pt_PT"/>
        </w:rPr>
        <w:t xml:space="preserve">; </w:t>
      </w:r>
      <w:r>
        <w:rPr>
          <w:lang w:val="pt_PT" w:bidi="pt_PT"/>
        </w:rPr>
        <w:t>Mateus 6.33</w:t>
      </w:r>
      <w:r>
        <w:rPr>
          <w:lang w:val="pt_PT" w:bidi="pt_PT"/>
        </w:rPr>
        <w:t xml:space="preserve">; </w:t>
      </w:r>
      <w:r>
        <w:rPr>
          <w:lang w:val="pt_PT" w:bidi="pt_PT"/>
        </w:rPr>
        <w:t>Lucas 10.25–28</w:t>
      </w:r>
      <w:r>
        <w:rPr>
          <w:lang w:val="pt_PT" w:bidi="pt_PT"/>
        </w:rPr>
        <w:t xml:space="preserve">; </w:t>
      </w:r>
      <w:r>
        <w:rPr>
          <w:lang w:val="pt_PT" w:bidi="pt_PT"/>
        </w:rPr>
        <w:t>1 João 5.21</w:t>
      </w:r>
      <w:r>
        <w:rPr>
          <w:lang w:val="pt_PT" w:bidi="pt_PT"/>
        </w:rPr>
      </w:r>
      <w:r>
        <w:rPr>
          <w:lang w:val="pt_PT" w:bidi="pt_PT"/>
        </w:rPr>
      </w:r>
    </w:p>
    <w:p>
      <w:pPr/>
      <w:r>
        <w:rPr>
          <w:lang w:val="pt_PT" w:bidi="pt_PT"/>
        </w:rPr>
      </w:r>
    </w:p>
    <w:p>
      <w:pPr>
        <w:pStyle w:val="Heading2"/>
      </w:pPr>
      <w:r>
        <w:rPr>
          <w:lang w:val="pt_PT" w:bidi="pt_PT"/>
        </w:rPr>
        <w:t>Vida após a morte</w:t>
      </w:r>
      <w:r>
        <w:rPr>
          <w:lang w:val="pt_PT" w:bidi="pt_PT"/>
        </w:rPr>
      </w:r>
    </w:p>
    <w:p>
      <w:pPr/>
      <w:r>
        <w:rPr>
          <w:lang w:val="pt_PT" w:bidi="pt_PT"/>
        </w:rPr>
      </w:r>
      <w:r>
        <w:rPr>
          <w:lang w:val="pt_PT" w:bidi="pt_PT"/>
        </w:rPr>
        <w:t>Os escritores do Antigo Testamento descrevem o lugar onde as pessoas mortas estão como abaixo da superfície da terra (</w:t>
      </w:r>
      <w:r>
        <w:rPr>
          <w:lang w:val="pt_PT" w:bidi="pt_PT"/>
        </w:rPr>
        <w:t>Ezequiel 26.20</w:t>
      </w:r>
      <w:r>
        <w:rPr>
          <w:lang w:val="pt_PT" w:bidi="pt_PT"/>
        </w:rPr>
        <w:t>). Às vezes, a terra os engole vivos (</w:t>
      </w:r>
      <w:r>
        <w:rPr>
          <w:lang w:val="pt_PT" w:bidi="pt_PT"/>
        </w:rPr>
        <w:t>Números 16.31–33</w:t>
      </w:r>
      <w:r>
        <w:rPr>
          <w:lang w:val="pt_PT" w:bidi="pt_PT"/>
        </w:rPr>
        <w:t xml:space="preserve">; </w:t>
      </w:r>
      <w:r>
        <w:rPr>
          <w:lang w:val="pt_PT" w:bidi="pt_PT"/>
        </w:rPr>
        <w:t>Salmo 55.15</w:t>
      </w:r>
      <w:r>
        <w:rPr>
          <w:lang w:val="pt_PT" w:bidi="pt_PT"/>
        </w:rPr>
        <w:t>). Mas geralmente, "as cordas da morte" os levam para baixo "e os engolem" (</w:t>
      </w:r>
      <w:r>
        <w:rPr>
          <w:lang w:val="pt_PT" w:bidi="pt_PT"/>
        </w:rPr>
        <w:t>Salmo 18.4–5</w:t>
      </w:r>
      <w:r>
        <w:rPr>
          <w:lang w:val="pt_PT" w:bidi="pt_PT"/>
        </w:rPr>
        <w:t xml:space="preserve">; </w:t>
      </w:r>
      <w:r>
        <w:rPr>
          <w:lang w:val="pt_PT" w:bidi="pt_PT"/>
        </w:rPr>
        <w:t>Números 16.30</w:t>
      </w:r>
      <w:r>
        <w:rPr>
          <w:lang w:val="pt_PT" w:bidi="pt_PT"/>
        </w:rPr>
        <w:t xml:space="preserve">; </w:t>
      </w:r>
      <w:r>
        <w:rPr>
          <w:lang w:val="pt_PT" w:bidi="pt_PT"/>
        </w:rPr>
        <w:t>Jó 24.19</w:t>
      </w:r>
      <w:r>
        <w:rPr>
          <w:lang w:val="pt_PT" w:bidi="pt_PT"/>
        </w:rPr>
        <w:t xml:space="preserve">; </w:t>
      </w:r>
      <w:r>
        <w:rPr>
          <w:lang w:val="pt_PT" w:bidi="pt_PT"/>
        </w:rPr>
        <w:t>Salmo 49.14</w:t>
      </w:r>
      <w:r>
        <w:rPr>
          <w:lang w:val="pt_PT" w:bidi="pt_PT"/>
        </w:rPr>
        <w:t xml:space="preserve">; </w:t>
      </w:r>
      <w:r>
        <w:rPr>
          <w:lang w:val="pt_PT" w:bidi="pt_PT"/>
        </w:rPr>
        <w:t>Isaías 5.14</w:t>
      </w:r>
      <w:r>
        <w:rPr>
          <w:lang w:val="pt_PT" w:bidi="pt_PT"/>
        </w:rPr>
        <w:t xml:space="preserve">; </w:t>
      </w:r>
      <w:r>
        <w:rPr>
          <w:lang w:val="pt_PT" w:bidi="pt_PT"/>
        </w:rPr>
        <w:t>14.11</w:t>
      </w:r>
      <w:r>
        <w:rPr>
          <w:lang w:val="pt_PT" w:bidi="pt_PT"/>
        </w:rPr>
        <w:t>). No Antigo Testamento, a vida após a morte é frequentemente considerada um lugar sombrio e sem esperança de onde não se retorna (</w:t>
      </w:r>
      <w:r>
        <w:rPr>
          <w:lang w:val="pt_PT" w:bidi="pt_PT"/>
        </w:rPr>
        <w:t>Jó 7.9</w:t>
      </w:r>
      <w:r>
        <w:rPr>
          <w:lang w:val="pt_PT" w:bidi="pt_PT"/>
        </w:rPr>
        <w:t xml:space="preserve">; </w:t>
      </w:r>
      <w:r>
        <w:rPr>
          <w:lang w:val="pt_PT" w:bidi="pt_PT"/>
        </w:rPr>
        <w:t>Isaías 38.18</w:t>
      </w:r>
      <w:r>
        <w:rPr>
          <w:lang w:val="pt_PT" w:bidi="pt_PT"/>
        </w:rPr>
        <w:t>).</w:t>
      </w:r>
    </w:p>
    <w:p>
      <w:pPr/>
      <w:r>
        <w:rPr>
          <w:lang w:val="pt_PT" w:bidi="pt_PT"/>
        </w:rPr>
      </w:r>
      <w:r>
        <w:rPr>
          <w:lang w:val="pt_PT" w:bidi="pt_PT"/>
        </w:rPr>
        <w:t>No livro de Jó, as principais imagens do lugar dos mortos incluem:</w:t>
      </w:r>
    </w:p>
    <w:p>
      <w:pPr>
        <w:pStyle w:val="ListBullet"/>
        <w:spacing w:line="240" w:lineRule="auto"/>
        <w:ind w:left="720"/>
      </w:pPr>
      <w:r>
        <w:rPr>
          <w:lang w:val="pt_PT" w:bidi="pt_PT"/>
        </w:rPr>
      </w:r>
      <w:r>
        <w:rPr>
          <w:i/>
          <w:lang w:val="pt_PT" w:bidi="pt_PT"/>
        </w:rPr>
        <w:t>Sheol</w:t>
      </w:r>
      <w:r>
        <w:rPr>
          <w:lang w:val="pt_PT" w:bidi="pt_PT"/>
        </w:rPr>
        <w:t>, que é descrito como escuro e empoeirado (</w:t>
      </w:r>
      <w:r>
        <w:rPr>
          <w:lang w:val="pt_PT" w:bidi="pt_PT"/>
        </w:rPr>
        <w:t>Jó 11.8</w:t>
      </w:r>
      <w:r>
        <w:rPr>
          <w:lang w:val="pt_PT" w:bidi="pt_PT"/>
        </w:rPr>
        <w:t xml:space="preserve">; </w:t>
      </w:r>
      <w:r>
        <w:rPr>
          <w:lang w:val="pt_PT" w:bidi="pt_PT"/>
        </w:rPr>
        <w:t>14.13</w:t>
      </w:r>
      <w:r>
        <w:rPr>
          <w:lang w:val="pt_PT" w:bidi="pt_PT"/>
        </w:rPr>
        <w:t xml:space="preserve">; </w:t>
      </w:r>
      <w:r>
        <w:rPr>
          <w:lang w:val="pt_PT" w:bidi="pt_PT"/>
        </w:rPr>
        <w:t>17.13</w:t>
      </w:r>
      <w:r>
        <w:rPr>
          <w:lang w:val="pt_PT" w:bidi="pt_PT"/>
        </w:rPr>
        <w:t>,</w:t>
      </w:r>
      <w:r>
        <w:rPr>
          <w:lang w:val="pt_PT" w:bidi="pt_PT"/>
        </w:rPr>
        <w:t>16</w:t>
      </w:r>
      <w:r>
        <w:rPr>
          <w:lang w:val="pt_PT" w:bidi="pt_PT"/>
        </w:rPr>
        <w:t xml:space="preserve">; </w:t>
      </w:r>
      <w:r>
        <w:rPr>
          <w:lang w:val="pt_PT" w:bidi="pt_PT"/>
        </w:rPr>
        <w:t>24.19</w:t>
      </w:r>
      <w:r>
        <w:rPr>
          <w:lang w:val="pt_PT" w:bidi="pt_PT"/>
        </w:rPr>
        <w:t xml:space="preserve">; </w:t>
      </w:r>
      <w:r>
        <w:rPr>
          <w:lang w:val="pt_PT" w:bidi="pt_PT"/>
        </w:rPr>
        <w:t>26.6</w:t>
      </w:r>
      <w:r>
        <w:rPr>
          <w:lang w:val="pt_PT" w:bidi="pt_PT"/>
        </w:rPr>
        <w:t>);</w:t>
      </w:r>
    </w:p>
    <w:p>
      <w:pPr>
        <w:pStyle w:val="ListBullet"/>
        <w:spacing w:line="240" w:lineRule="auto"/>
        <w:ind w:left="720"/>
      </w:pPr>
      <w:r>
        <w:rPr>
          <w:lang w:val="pt_PT" w:bidi="pt_PT"/>
        </w:rPr>
      </w:r>
      <w:r>
        <w:rPr>
          <w:lang w:val="pt_PT" w:bidi="pt_PT"/>
        </w:rPr>
        <w:t xml:space="preserve">um poço cheio de decomposição (Hebraico </w:t>
      </w:r>
      <w:r>
        <w:rPr>
          <w:i/>
          <w:lang w:val="pt_PT" w:bidi="pt_PT"/>
        </w:rPr>
        <w:t>shakhat</w:t>
      </w:r>
      <w:r>
        <w:rPr>
          <w:lang w:val="pt_PT" w:bidi="pt_PT"/>
        </w:rPr>
        <w:t xml:space="preserve">; veja </w:t>
      </w:r>
      <w:r>
        <w:rPr>
          <w:lang w:val="pt_PT" w:bidi="pt_PT"/>
        </w:rPr>
        <w:t>9.31</w:t>
      </w:r>
      <w:r>
        <w:rPr>
          <w:lang w:val="pt_PT" w:bidi="pt_PT"/>
        </w:rPr>
        <w:t xml:space="preserve">; </w:t>
      </w:r>
      <w:r>
        <w:rPr>
          <w:lang w:val="pt_PT" w:bidi="pt_PT"/>
        </w:rPr>
        <w:t>17.14</w:t>
      </w:r>
      <w:r>
        <w:rPr>
          <w:lang w:val="pt_PT" w:bidi="pt_PT"/>
        </w:rPr>
        <w:t xml:space="preserve">; </w:t>
      </w:r>
      <w:r>
        <w:rPr>
          <w:lang w:val="pt_PT" w:bidi="pt_PT"/>
        </w:rPr>
        <w:t>33.18</w:t>
      </w:r>
      <w:r>
        <w:rPr>
          <w:lang w:val="pt_PT" w:bidi="pt_PT"/>
        </w:rPr>
        <w:t>,</w:t>
      </w:r>
      <w:r>
        <w:rPr>
          <w:lang w:val="pt_PT" w:bidi="pt_PT"/>
        </w:rPr>
        <w:t>22</w:t>
      </w:r>
      <w:r>
        <w:rPr>
          <w:lang w:val="pt_PT" w:bidi="pt_PT"/>
        </w:rPr>
        <w:t>,</w:t>
      </w:r>
      <w:r>
        <w:rPr>
          <w:lang w:val="pt_PT" w:bidi="pt_PT"/>
        </w:rPr>
        <w:t>24</w:t>
      </w:r>
      <w:r>
        <w:rPr>
          <w:lang w:val="pt_PT" w:bidi="pt_PT"/>
        </w:rPr>
        <w:t>,</w:t>
      </w:r>
      <w:r>
        <w:rPr>
          <w:lang w:val="pt_PT" w:bidi="pt_PT"/>
        </w:rPr>
        <w:t>28</w:t>
      </w:r>
      <w:r>
        <w:rPr>
          <w:lang w:val="pt_PT" w:bidi="pt_PT"/>
        </w:rPr>
        <w:t>,</w:t>
      </w:r>
      <w:r>
        <w:rPr>
          <w:lang w:val="pt_PT" w:bidi="pt_PT"/>
        </w:rPr>
        <w:t>30</w:t>
      </w:r>
      <w:r>
        <w:rPr>
          <w:lang w:val="pt_PT" w:bidi="pt_PT"/>
        </w:rPr>
        <w:t>); e</w:t>
      </w:r>
    </w:p>
    <w:p>
      <w:pPr>
        <w:pStyle w:val="ListBullet"/>
        <w:spacing w:line="240" w:lineRule="auto"/>
        <w:ind w:left="720"/>
      </w:pPr>
      <w:r>
        <w:rPr>
          <w:lang w:val="pt_PT" w:bidi="pt_PT"/>
        </w:rPr>
      </w:r>
      <w:r>
        <w:rPr>
          <w:lang w:val="pt_PT" w:bidi="pt_PT"/>
        </w:rPr>
        <w:t xml:space="preserve">o túmulo (hebraico </w:t>
      </w:r>
      <w:r>
        <w:rPr>
          <w:i/>
          <w:lang w:val="pt_PT" w:bidi="pt_PT"/>
        </w:rPr>
        <w:t>qeber</w:t>
      </w:r>
      <w:r>
        <w:rPr>
          <w:lang w:val="pt_PT" w:bidi="pt_PT"/>
        </w:rPr>
        <w:t xml:space="preserve">; veja </w:t>
      </w:r>
      <w:r>
        <w:rPr>
          <w:lang w:val="pt_PT" w:bidi="pt_PT"/>
        </w:rPr>
        <w:t>3.22</w:t>
      </w:r>
      <w:r>
        <w:rPr>
          <w:lang w:val="pt_PT" w:bidi="pt_PT"/>
        </w:rPr>
        <w:t xml:space="preserve">; </w:t>
      </w:r>
      <w:r>
        <w:rPr>
          <w:lang w:val="pt_PT" w:bidi="pt_PT"/>
        </w:rPr>
        <w:t>5.26</w:t>
      </w:r>
      <w:r>
        <w:rPr>
          <w:lang w:val="pt_PT" w:bidi="pt_PT"/>
        </w:rPr>
        <w:t xml:space="preserve">; </w:t>
      </w:r>
      <w:r>
        <w:rPr>
          <w:lang w:val="pt_PT" w:bidi="pt_PT"/>
        </w:rPr>
        <w:t>10.19</w:t>
      </w:r>
      <w:r>
        <w:rPr>
          <w:lang w:val="pt_PT" w:bidi="pt_PT"/>
        </w:rPr>
        <w:t xml:space="preserve">; </w:t>
      </w:r>
      <w:r>
        <w:rPr>
          <w:lang w:val="pt_PT" w:bidi="pt_PT"/>
        </w:rPr>
        <w:t>17.1</w:t>
      </w:r>
      <w:r>
        <w:rPr>
          <w:lang w:val="pt_PT" w:bidi="pt_PT"/>
        </w:rPr>
        <w:t xml:space="preserve">; </w:t>
      </w:r>
      <w:r>
        <w:rPr>
          <w:lang w:val="pt_PT" w:bidi="pt_PT"/>
        </w:rPr>
        <w:t>21.32</w:t>
      </w:r>
      <w:r>
        <w:rPr>
          <w:lang w:val="pt_PT" w:bidi="pt_PT"/>
        </w:rPr>
        <w:t>).</w:t>
      </w:r>
    </w:p>
    <w:p>
      <w:pPr/>
      <w:r>
        <w:rPr>
          <w:lang w:val="pt_PT" w:bidi="pt_PT"/>
        </w:rPr>
      </w:r>
      <w:r>
        <w:rPr>
          <w:lang w:val="pt_PT" w:bidi="pt_PT"/>
        </w:rPr>
        <w:t xml:space="preserve">O Antigo Testamento, às vezes, sugere o resgate do túmulo (veja </w:t>
      </w:r>
      <w:r>
        <w:rPr>
          <w:lang w:val="pt_PT" w:bidi="pt_PT"/>
        </w:rPr>
        <w:t>1 Samuel 2.6</w:t>
      </w:r>
      <w:r>
        <w:rPr>
          <w:lang w:val="pt_PT" w:bidi="pt_PT"/>
        </w:rPr>
        <w:t xml:space="preserve">; </w:t>
      </w:r>
      <w:r>
        <w:rPr>
          <w:lang w:val="pt_PT" w:bidi="pt_PT"/>
        </w:rPr>
        <w:t>Salmos 16.10–11</w:t>
      </w:r>
      <w:r>
        <w:rPr>
          <w:lang w:val="pt_PT" w:bidi="pt_PT"/>
        </w:rPr>
        <w:t xml:space="preserve">; </w:t>
      </w:r>
      <w:r>
        <w:rPr>
          <w:lang w:val="pt_PT" w:bidi="pt_PT"/>
        </w:rPr>
        <w:t>30.3</w:t>
      </w:r>
      <w:r>
        <w:rPr>
          <w:lang w:val="pt_PT" w:bidi="pt_PT"/>
        </w:rPr>
        <w:t xml:space="preserve">; </w:t>
      </w:r>
      <w:r>
        <w:rPr>
          <w:lang w:val="pt_PT" w:bidi="pt_PT"/>
        </w:rPr>
        <w:t>49.15</w:t>
      </w:r>
      <w:r>
        <w:rPr>
          <w:lang w:val="pt_PT" w:bidi="pt_PT"/>
        </w:rPr>
        <w:t xml:space="preserve">; </w:t>
      </w:r>
      <w:r>
        <w:rPr>
          <w:lang w:val="pt_PT" w:bidi="pt_PT"/>
        </w:rPr>
        <w:t>56.13</w:t>
      </w:r>
      <w:r>
        <w:rPr>
          <w:lang w:val="pt_PT" w:bidi="pt_PT"/>
        </w:rPr>
        <w:t xml:space="preserve">; </w:t>
      </w:r>
      <w:r>
        <w:rPr>
          <w:lang w:val="pt_PT" w:bidi="pt_PT"/>
        </w:rPr>
        <w:t>73.24–26</w:t>
      </w:r>
      <w:r>
        <w:rPr>
          <w:lang w:val="pt_PT" w:bidi="pt_PT"/>
        </w:rPr>
        <w:t xml:space="preserve">; </w:t>
      </w:r>
      <w:r>
        <w:rPr>
          <w:lang w:val="pt_PT" w:bidi="pt_PT"/>
        </w:rPr>
        <w:t>86.13</w:t>
      </w:r>
      <w:r>
        <w:rPr>
          <w:lang w:val="pt_PT" w:bidi="pt_PT"/>
        </w:rPr>
        <w:t xml:space="preserve">; </w:t>
      </w:r>
      <w:r>
        <w:rPr>
          <w:lang w:val="pt_PT" w:bidi="pt_PT"/>
        </w:rPr>
        <w:t>139.7–10</w:t>
      </w:r>
      <w:r>
        <w:rPr>
          <w:lang w:val="pt_PT" w:bidi="pt_PT"/>
        </w:rPr>
        <w:t xml:space="preserve">; </w:t>
      </w:r>
      <w:r>
        <w:rPr>
          <w:lang w:val="pt_PT" w:bidi="pt_PT"/>
        </w:rPr>
        <w:t>Isaías 26.19</w:t>
      </w:r>
      <w:r>
        <w:rPr>
          <w:lang w:val="pt_PT" w:bidi="pt_PT"/>
        </w:rPr>
        <w:t xml:space="preserve">). Jó espera que </w:t>
      </w:r>
      <w:r>
        <w:rPr>
          <w:i/>
          <w:lang w:val="pt_PT" w:bidi="pt_PT"/>
        </w:rPr>
        <w:t>Sheol</w:t>
      </w:r>
      <w:r>
        <w:rPr>
          <w:lang w:val="pt_PT" w:bidi="pt_PT"/>
        </w:rPr>
        <w:t xml:space="preserve"> possa aliviar seus problemas (</w:t>
      </w:r>
      <w:r>
        <w:rPr>
          <w:lang w:val="pt_PT" w:bidi="pt_PT"/>
        </w:rPr>
        <w:t>Jó 3.13–22</w:t>
      </w:r>
      <w:r>
        <w:rPr>
          <w:lang w:val="pt_PT" w:bidi="pt_PT"/>
        </w:rPr>
        <w:t xml:space="preserve">; </w:t>
      </w:r>
      <w:r>
        <w:rPr>
          <w:lang w:val="pt_PT" w:bidi="pt_PT"/>
        </w:rPr>
        <w:t>14.13–17</w:t>
      </w:r>
      <w:r>
        <w:rPr>
          <w:lang w:val="pt_PT" w:bidi="pt_PT"/>
        </w:rPr>
        <w:t>). Ele espera que um redentor possa defendê-lo após a morte (</w:t>
      </w:r>
      <w:r>
        <w:rPr>
          <w:lang w:val="pt_PT" w:bidi="pt_PT"/>
        </w:rPr>
        <w:t>19.25–26</w:t>
      </w:r>
      <w:r>
        <w:rPr>
          <w:lang w:val="pt_PT" w:bidi="pt_PT"/>
        </w:rPr>
        <w:t>). No entanto, apenas o Novo Testamento promete plenamente a redenção da morte (</w:t>
      </w:r>
      <w:r>
        <w:rPr>
          <w:lang w:val="pt_PT" w:bidi="pt_PT"/>
        </w:rPr>
        <w:t>1 Coríntios 15.50–58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2.6</w:t>
      </w:r>
      <w:r>
        <w:rPr>
          <w:lang w:val="pt_PT" w:bidi="pt_PT"/>
        </w:rPr>
        <w:t xml:space="preserve">; </w:t>
      </w:r>
      <w:r>
        <w:rPr>
          <w:lang w:val="pt_PT" w:bidi="pt_PT"/>
        </w:rPr>
        <w:t>28.11–15</w:t>
      </w:r>
      <w:r>
        <w:rPr>
          <w:lang w:val="pt_PT" w:bidi="pt_PT"/>
        </w:rPr>
        <w:t xml:space="preserve">; </w:t>
      </w:r>
      <w:r>
        <w:rPr>
          <w:lang w:val="pt_PT" w:bidi="pt_PT"/>
        </w:rPr>
        <w:t>1 Reis 17.20–22</w:t>
      </w:r>
      <w:r>
        <w:rPr>
          <w:lang w:val="pt_PT" w:bidi="pt_PT"/>
        </w:rPr>
        <w:t xml:space="preserve">; </w:t>
      </w:r>
      <w:r>
        <w:rPr>
          <w:lang w:val="pt_PT" w:bidi="pt_PT"/>
        </w:rPr>
        <w:t>2 Reis 4.32–35</w:t>
      </w:r>
      <w:r>
        <w:rPr>
          <w:lang w:val="pt_PT" w:bidi="pt_PT"/>
        </w:rPr>
        <w:t xml:space="preserve">; </w:t>
      </w:r>
      <w:r>
        <w:rPr>
          <w:lang w:val="pt_PT" w:bidi="pt_PT"/>
        </w:rPr>
        <w:t>Jó 3.13–22</w:t>
      </w:r>
      <w:r>
        <w:rPr>
          <w:lang w:val="pt_PT" w:bidi="pt_PT"/>
        </w:rPr>
        <w:t xml:space="preserve">; </w:t>
      </w:r>
      <w:r>
        <w:rPr>
          <w:lang w:val="pt_PT" w:bidi="pt_PT"/>
        </w:rPr>
        <w:t>7.9</w:t>
      </w:r>
      <w:r>
        <w:rPr>
          <w:lang w:val="pt_PT" w:bidi="pt_PT"/>
        </w:rPr>
        <w:t xml:space="preserve">; </w:t>
      </w:r>
      <w:r>
        <w:rPr>
          <w:lang w:val="pt_PT" w:bidi="pt_PT"/>
        </w:rPr>
        <w:t>14.13–17</w:t>
      </w:r>
      <w:r>
        <w:rPr>
          <w:lang w:val="pt_PT" w:bidi="pt_PT"/>
        </w:rPr>
        <w:t xml:space="preserve">; </w:t>
      </w:r>
      <w:r>
        <w:rPr>
          <w:lang w:val="pt_PT" w:bidi="pt_PT"/>
        </w:rPr>
        <w:t>17.13–16</w:t>
      </w:r>
      <w:r>
        <w:rPr>
          <w:lang w:val="pt_PT" w:bidi="pt_PT"/>
        </w:rPr>
        <w:t xml:space="preserve">; </w:t>
      </w:r>
      <w:r>
        <w:rPr>
          <w:lang w:val="pt_PT" w:bidi="pt_PT"/>
        </w:rPr>
        <w:t>19.25–27</w:t>
      </w:r>
      <w:r>
        <w:rPr>
          <w:lang w:val="pt_PT" w:bidi="pt_PT"/>
        </w:rPr>
        <w:t xml:space="preserve">; </w:t>
      </w:r>
      <w:r>
        <w:rPr>
          <w:lang w:val="pt_PT" w:bidi="pt_PT"/>
        </w:rPr>
        <w:t>Salmos 6.5</w:t>
      </w:r>
      <w:r>
        <w:rPr>
          <w:lang w:val="pt_PT" w:bidi="pt_PT"/>
        </w:rPr>
        <w:t xml:space="preserve">; </w:t>
      </w:r>
      <w:r>
        <w:rPr>
          <w:lang w:val="pt_PT" w:bidi="pt_PT"/>
        </w:rPr>
        <w:t>16.10–11</w:t>
      </w:r>
      <w:r>
        <w:rPr>
          <w:lang w:val="pt_PT" w:bidi="pt_PT"/>
        </w:rPr>
        <w:t xml:space="preserve">; </w:t>
      </w:r>
      <w:r>
        <w:rPr>
          <w:lang w:val="pt_PT" w:bidi="pt_PT"/>
        </w:rPr>
        <w:t>17.15</w:t>
      </w:r>
      <w:r>
        <w:rPr>
          <w:lang w:val="pt_PT" w:bidi="pt_PT"/>
        </w:rPr>
        <w:t xml:space="preserve">; </w:t>
      </w:r>
      <w:r>
        <w:rPr>
          <w:lang w:val="pt_PT" w:bidi="pt_PT"/>
        </w:rPr>
        <w:t>49.15</w:t>
      </w:r>
      <w:r>
        <w:rPr>
          <w:lang w:val="pt_PT" w:bidi="pt_PT"/>
        </w:rPr>
        <w:t xml:space="preserve">; </w:t>
      </w:r>
      <w:r>
        <w:rPr>
          <w:lang w:val="pt_PT" w:bidi="pt_PT"/>
        </w:rPr>
        <w:t>86.13</w:t>
      </w:r>
      <w:r>
        <w:rPr>
          <w:lang w:val="pt_PT" w:bidi="pt_PT"/>
        </w:rPr>
        <w:t xml:space="preserve">; </w:t>
      </w:r>
      <w:r>
        <w:rPr>
          <w:lang w:val="pt_PT" w:bidi="pt_PT"/>
        </w:rPr>
        <w:t>88.11</w:t>
      </w:r>
      <w:r>
        <w:rPr>
          <w:lang w:val="pt_PT" w:bidi="pt_PT"/>
        </w:rPr>
        <w:t xml:space="preserve">; </w:t>
      </w:r>
      <w:r>
        <w:rPr>
          <w:lang w:val="pt_PT" w:bidi="pt_PT"/>
        </w:rPr>
        <w:t>139.8</w:t>
      </w:r>
      <w:r>
        <w:rPr>
          <w:lang w:val="pt_PT" w:bidi="pt_PT"/>
        </w:rPr>
        <w:t xml:space="preserve">; </w:t>
      </w:r>
      <w:r>
        <w:rPr>
          <w:lang w:val="pt_PT" w:bidi="pt_PT"/>
        </w:rPr>
        <w:t>141.7</w:t>
      </w:r>
      <w:r>
        <w:rPr>
          <w:lang w:val="pt_PT" w:bidi="pt_PT"/>
        </w:rPr>
        <w:t xml:space="preserve">; </w:t>
      </w:r>
      <w:r>
        <w:rPr>
          <w:lang w:val="pt_PT" w:bidi="pt_PT"/>
        </w:rPr>
        <w:t>Provérbios 1.12</w:t>
      </w:r>
      <w:r>
        <w:rPr>
          <w:lang w:val="pt_PT" w:bidi="pt_PT"/>
        </w:rPr>
        <w:t xml:space="preserve">; </w:t>
      </w:r>
      <w:r>
        <w:rPr>
          <w:lang w:val="pt_PT" w:bidi="pt_PT"/>
        </w:rPr>
        <w:t>15.11</w:t>
      </w:r>
      <w:r>
        <w:rPr>
          <w:lang w:val="pt_PT" w:bidi="pt_PT"/>
        </w:rPr>
        <w:t xml:space="preserve">; </w:t>
      </w:r>
      <w:r>
        <w:rPr>
          <w:lang w:val="pt_PT" w:bidi="pt_PT"/>
        </w:rPr>
        <w:t>Isaías 26.19</w:t>
      </w:r>
      <w:r>
        <w:rPr>
          <w:lang w:val="pt_PT" w:bidi="pt_PT"/>
        </w:rPr>
        <w:t xml:space="preserve">; </w:t>
      </w:r>
      <w:r>
        <w:rPr>
          <w:lang w:val="pt_PT" w:bidi="pt_PT"/>
        </w:rPr>
        <w:t>38.18</w:t>
      </w:r>
      <w:r>
        <w:rPr>
          <w:lang w:val="pt_PT" w:bidi="pt_PT"/>
        </w:rPr>
        <w:t xml:space="preserve">; </w:t>
      </w:r>
      <w:r>
        <w:rPr>
          <w:lang w:val="pt_PT" w:bidi="pt_PT"/>
        </w:rPr>
        <w:t>Ezequiel 26.20</w:t>
      </w:r>
      <w:r>
        <w:rPr>
          <w:lang w:val="pt_PT" w:bidi="pt_PT"/>
        </w:rPr>
        <w:t xml:space="preserve">; </w:t>
      </w:r>
      <w:r>
        <w:rPr>
          <w:lang w:val="pt_PT" w:bidi="pt_PT"/>
        </w:rPr>
        <w:t>Mateus 22.31–32</w:t>
      </w:r>
      <w:r>
        <w:rPr>
          <w:lang w:val="pt_PT" w:bidi="pt_PT"/>
        </w:rPr>
        <w:t xml:space="preserve">; </w:t>
      </w:r>
      <w:r>
        <w:rPr>
          <w:lang w:val="pt_PT" w:bidi="pt_PT"/>
        </w:rPr>
        <w:t>Romanos 8.23</w:t>
      </w:r>
      <w:r>
        <w:rPr>
          <w:lang w:val="pt_PT" w:bidi="pt_PT"/>
        </w:rPr>
        <w:t xml:space="preserve">; </w:t>
      </w:r>
      <w:r>
        <w:rPr>
          <w:lang w:val="pt_PT" w:bidi="pt_PT"/>
        </w:rPr>
        <w:t>1 Coríntios 15.50–58</w:t>
      </w:r>
      <w:r>
        <w:rPr>
          <w:lang w:val="pt_PT" w:bidi="pt_PT"/>
        </w:rPr>
        <w:t xml:space="preserve">; </w:t>
      </w:r>
      <w:r>
        <w:rPr>
          <w:lang w:val="pt_PT" w:bidi="pt_PT"/>
        </w:rPr>
        <w:t>Filipenses 3.21.</w:t>
      </w:r>
      <w:r>
        <w:rPr>
          <w:lang w:val="pt_PT" w:bidi="pt_PT"/>
        </w:rPr>
      </w:r>
      <w:r>
        <w:rPr>
          <w:lang w:val="pt_PT" w:bidi="pt_PT"/>
        </w:rPr>
      </w:r>
    </w:p>
    <w:p>
      <w:pPr/>
      <w:r>
        <w:rPr>
          <w:lang w:val="pt_PT" w:bidi="pt_PT"/>
        </w:rPr>
      </w:r>
    </w:p>
    <w:p>
      <w:pPr>
        <w:pStyle w:val="Heading2"/>
      </w:pPr>
      <w:r>
        <w:rPr>
          <w:lang w:val="pt_PT" w:bidi="pt_PT"/>
        </w:rPr>
        <w:t>Violação do sagrado</w:t>
      </w:r>
      <w:r>
        <w:rPr>
          <w:lang w:val="pt_PT" w:bidi="pt_PT"/>
        </w:rPr>
      </w:r>
    </w:p>
    <w:p>
      <w:pPr/>
      <w:r>
        <w:rPr>
          <w:lang w:val="pt_PT" w:bidi="pt_PT"/>
        </w:rPr>
      </w:r>
      <w:r>
        <w:rPr>
          <w:lang w:val="pt_PT" w:bidi="pt_PT"/>
        </w:rPr>
        <w:t>Violação do sagrado é o ato de desrespeitar, danificar ou usar indevidamente algo que é considerado santo ou separado para Deus. Desde os primeiros dias no jardim do Éden, os humanos tentaram reivindicar o espaço sagrado de Deus como seu próprio (</w:t>
      </w:r>
      <w:r>
        <w:rPr>
          <w:lang w:val="pt_PT" w:bidi="pt_PT"/>
        </w:rPr>
        <w:t>Gênesis 2.15–17</w:t>
      </w:r>
      <w:r>
        <w:rPr>
          <w:lang w:val="pt_PT" w:bidi="pt_PT"/>
        </w:rPr>
        <w:t xml:space="preserve">; </w:t>
      </w:r>
      <w:r>
        <w:rPr>
          <w:lang w:val="pt_PT" w:bidi="pt_PT"/>
        </w:rPr>
        <w:t>3.1–6</w:t>
      </w:r>
      <w:r>
        <w:rPr>
          <w:lang w:val="pt_PT" w:bidi="pt_PT"/>
        </w:rPr>
        <w:t>).</w:t>
      </w:r>
    </w:p>
    <w:p>
      <w:pPr/>
      <w:r>
        <w:rPr>
          <w:lang w:val="pt_PT" w:bidi="pt_PT"/>
        </w:rPr>
      </w:r>
      <w:r>
        <w:rPr>
          <w:lang w:val="pt_PT" w:bidi="pt_PT"/>
        </w:rPr>
        <w:t>A Bíblia mostra a ira de Deus e o rápido castigo quando as pessoas falham em respeitar seus mandamentos sagrados. Deus escolheu Nadabe e Abiú para liderar Israel na adoração correta. Quando eles ignoraram as instruções específicas de Deus sobre deveres sacerdotais, morreram por seu pecado (</w:t>
      </w:r>
      <w:r>
        <w:rPr>
          <w:lang w:val="pt_PT" w:bidi="pt_PT"/>
        </w:rPr>
        <w:t>Levítico 10.1–20</w:t>
      </w:r>
      <w:r>
        <w:rPr>
          <w:lang w:val="pt_PT" w:bidi="pt_PT"/>
        </w:rPr>
        <w:t>). Jesus demonstrou a ira justa de Deus quando entrou no Templo com um chicote. Ele expulsou os comerciantes e cambistas que estavam poluindo o espaço sagrado para lucro (</w:t>
      </w:r>
      <w:r>
        <w:rPr>
          <w:lang w:val="pt_PT" w:bidi="pt_PT"/>
        </w:rPr>
        <w:t>João 2.13–16</w:t>
      </w:r>
      <w:r>
        <w:rPr>
          <w:lang w:val="pt_PT" w:bidi="pt_PT"/>
        </w:rPr>
        <w:t>).</w:t>
      </w:r>
    </w:p>
    <w:p>
      <w:pPr/>
      <w:r>
        <w:rPr>
          <w:lang w:val="pt_PT" w:bidi="pt_PT"/>
        </w:rPr>
      </w:r>
      <w:r>
        <w:rPr>
          <w:lang w:val="pt_PT" w:bidi="pt_PT"/>
        </w:rPr>
        <w:t>Ninguém podia violar a presença sagrada de Deus, inclusive no Templo em Jerusalém. O Templo representava a presença de Deus no mundo, então todas as suas cerimônias precisavam demonstrar sua condição sagrada. Somente aqueles ungidos para a tarefa podiam entrar para fazer oferendas.</w:t>
      </w:r>
    </w:p>
    <w:p>
      <w:pPr/>
      <w:r>
        <w:rPr>
          <w:lang w:val="pt_PT" w:bidi="pt_PT"/>
        </w:rPr>
      </w:r>
      <w:r>
        <w:rPr>
          <w:lang w:val="pt_PT" w:bidi="pt_PT"/>
        </w:rPr>
        <w:t>Um erro grave ocorreu quando o Rei Uzias entrou no Templo do Senhor para queimar incenso no altar de incenso (</w:t>
      </w:r>
      <w:r>
        <w:rPr>
          <w:lang w:val="pt_PT" w:bidi="pt_PT"/>
        </w:rPr>
        <w:t>2 Crônicas 26.16</w:t>
      </w:r>
      <w:r>
        <w:rPr>
          <w:lang w:val="pt_PT" w:bidi="pt_PT"/>
        </w:rPr>
        <w:t>). Ao contrário dos reis de outras culturas do antigo Oriente Próximo, os reis de Israel não podiam entrar no espaço sagrado. Deus os ungiu apenas para funções governamentais. O rei de Israel não era um sacerdote nem podia representar Deus em assuntos sagrados. Ele não era um deus, ao contrário de outras culturas.</w:t>
      </w:r>
    </w:p>
    <w:p>
      <w:pPr/>
      <w:r>
        <w:rPr>
          <w:lang w:val="pt_PT" w:bidi="pt_PT"/>
        </w:rPr>
      </w:r>
      <w:r>
        <w:rPr>
          <w:lang w:val="pt_PT" w:bidi="pt_PT"/>
        </w:rPr>
        <w:t>Ele era um servo de Deus escolhido de seu povo para "observar cuidadosamente" a aliança na comunidade (</w:t>
      </w:r>
      <w:r>
        <w:rPr>
          <w:lang w:val="pt_PT" w:bidi="pt_PT"/>
        </w:rPr>
        <w:t>Deuteronômio 17.18–20</w:t>
      </w:r>
      <w:r>
        <w:rPr>
          <w:lang w:val="pt_PT" w:bidi="pt_PT"/>
        </w:rPr>
        <w:t>). Quando o Rei Uzias tentou assumir um papel sacerdotal que não lhe pertencia, ele violou o lugar sagrado reservado para a presença de Deus. Essa violação era uma questão séria relacionada à função do Templo.</w:t>
      </w:r>
    </w:p>
    <w:p>
      <w:pPr/>
      <w:r>
        <w:rPr>
          <w:lang w:val="pt_PT" w:bidi="pt_PT"/>
        </w:rPr>
      </w:r>
      <w:r>
        <w:rPr>
          <w:lang w:val="pt_PT" w:bidi="pt_PT"/>
        </w:rPr>
        <w:t>O Rei Davi demonstra humildade em comparação com o orgulho de Uzias (</w:t>
      </w:r>
      <w:r>
        <w:rPr>
          <w:lang w:val="pt_PT" w:bidi="pt_PT"/>
        </w:rPr>
        <w:t>1 Samuel 21.1–9</w:t>
      </w:r>
      <w:r>
        <w:rPr>
          <w:lang w:val="pt_PT" w:bidi="pt_PT"/>
        </w:rPr>
        <w:t>). Quando seus homens estavam com fome, Davi sabia que havia pão no Tabernáculo. Em vez de pegá-lo, ele pediu ao sacerdote, que lhes deu o pão sagrado com sua bênção.</w:t>
      </w:r>
    </w:p>
    <w:p>
      <w:pPr/>
      <w:r>
        <w:rPr>
          <w:lang w:val="pt_PT" w:bidi="pt_PT"/>
        </w:rPr>
      </w:r>
      <w:r>
        <w:rPr>
          <w:lang w:val="pt_PT" w:bidi="pt_PT"/>
        </w:rPr>
        <w:t>Em contraste, Uzias entrou no Templo e não demonstrou respeito por este espaço sagrado (</w:t>
      </w:r>
      <w:r>
        <w:rPr>
          <w:lang w:val="pt_PT" w:bidi="pt_PT"/>
        </w:rPr>
        <w:t>26.16</w:t>
      </w:r>
      <w:r>
        <w:rPr>
          <w:lang w:val="pt_PT" w:bidi="pt_PT"/>
        </w:rPr>
        <w:t>). Ele achou que, como rei, poderia entrar no Templo de Deus. No entanto, ele não tinha esse direito. Deus o puniu com uma doença de pele e o afastou da vida diária. Esta punição foi proporcional ao orgulho de suas ações.</w:t>
      </w:r>
    </w:p>
    <w:p>
      <w:pPr/>
      <w:r>
        <w:rPr>
          <w:lang w:val="pt_PT" w:bidi="pt_PT"/>
        </w:rPr>
      </w:r>
      <w:r>
        <w:rPr>
          <w:lang w:val="pt_PT" w:bidi="pt_PT"/>
        </w:rPr>
        <w:t>A tentação de agir como Uzias, que não respeitou as coisas sagradas, está sempre presente. Qualquer ação que não honra a Deus demonstra falta de respeito pelo seu espaço sagrado. A história humana é sobre Deus restaurando os céus e a terra para serem sua morada.</w:t>
      </w:r>
    </w:p>
    <w:p>
      <w:pPr/>
      <w:r>
        <w:rPr>
          <w:lang w:val="pt_PT" w:bidi="pt_PT"/>
        </w:rPr>
      </w:r>
      <w:r>
        <w:rPr>
          <w:lang w:val="pt_PT" w:bidi="pt_PT"/>
        </w:rPr>
        <w:t>Na nova aliança através de Jesus Cristo, o espaço sagrado de Deus não é apenas um Templo em Jerusalém ou qualquer edifício. Ele separa as vidas daqueles que confiam nele (</w:t>
      </w:r>
      <w:r>
        <w:rPr>
          <w:lang w:val="pt_PT" w:bidi="pt_PT"/>
        </w:rPr>
        <w:t>1 Coríntios 6.19–20</w:t>
      </w:r>
      <w:r>
        <w:rPr>
          <w:lang w:val="pt_PT" w:bidi="pt_PT"/>
        </w:rPr>
        <w:t>). Através de sua graça, Deus faz do povo da nova aliança seu templo na terra (</w:t>
      </w:r>
      <w:r>
        <w:rPr>
          <w:lang w:val="pt_PT" w:bidi="pt_PT"/>
        </w:rPr>
        <w:t>1 Pedro 2.4–5</w:t>
      </w:r>
      <w:r>
        <w:rPr>
          <w:lang w:val="pt_PT" w:bidi="pt_PT"/>
        </w:rPr>
        <w:t>). Eles se tornam o lugar onde sua santidade entra na criação. A história estará completa quando todo o céu e a terra se tornarem o templo de Deus (</w:t>
      </w:r>
      <w:r>
        <w:rPr>
          <w:lang w:val="pt_PT" w:bidi="pt_PT"/>
        </w:rPr>
        <w:t>Isaías 65.17–18</w:t>
      </w:r>
      <w:r>
        <w:rPr>
          <w:lang w:val="pt_PT" w:bidi="pt_PT"/>
        </w:rPr>
        <w:t xml:space="preserve">; </w:t>
      </w:r>
      <w:r>
        <w:rPr>
          <w:lang w:val="pt_PT" w:bidi="pt_PT"/>
        </w:rPr>
        <w:t>Apocalipse 21.1–2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2.15–17</w:t>
      </w:r>
      <w:r>
        <w:rPr>
          <w:lang w:val="pt_PT" w:bidi="pt_PT"/>
        </w:rPr>
        <w:t xml:space="preserve">; </w:t>
      </w:r>
      <w:r>
        <w:rPr>
          <w:lang w:val="pt_PT" w:bidi="pt_PT"/>
        </w:rPr>
        <w:t>3.1–6</w:t>
      </w:r>
      <w:r>
        <w:rPr>
          <w:lang w:val="pt_PT" w:bidi="pt_PT"/>
        </w:rPr>
        <w:t xml:space="preserve">; </w:t>
      </w:r>
      <w:r>
        <w:rPr>
          <w:lang w:val="pt_PT" w:bidi="pt_PT"/>
        </w:rPr>
        <w:t>Êxodo 19.12–13</w:t>
      </w:r>
      <w:r>
        <w:rPr>
          <w:lang w:val="pt_PT" w:bidi="pt_PT"/>
        </w:rPr>
        <w:t xml:space="preserve">; </w:t>
      </w:r>
      <w:r>
        <w:rPr>
          <w:lang w:val="pt_PT" w:bidi="pt_PT"/>
        </w:rPr>
        <w:t>31.14–15</w:t>
      </w:r>
      <w:r>
        <w:rPr>
          <w:lang w:val="pt_PT" w:bidi="pt_PT"/>
        </w:rPr>
        <w:t xml:space="preserve">; </w:t>
      </w:r>
      <w:r>
        <w:rPr>
          <w:lang w:val="pt_PT" w:bidi="pt_PT"/>
        </w:rPr>
        <w:t>Levítico 10.1–20</w:t>
      </w:r>
      <w:r>
        <w:rPr>
          <w:lang w:val="pt_PT" w:bidi="pt_PT"/>
        </w:rPr>
        <w:t xml:space="preserve">; </w:t>
      </w:r>
      <w:r>
        <w:rPr>
          <w:lang w:val="pt_PT" w:bidi="pt_PT"/>
        </w:rPr>
        <w:t>24.16–17</w:t>
      </w:r>
      <w:r>
        <w:rPr>
          <w:lang w:val="pt_PT" w:bidi="pt_PT"/>
        </w:rPr>
        <w:t xml:space="preserve">; </w:t>
      </w:r>
      <w:r>
        <w:rPr>
          <w:lang w:val="pt_PT" w:bidi="pt_PT"/>
        </w:rPr>
        <w:t>Números 1.51</w:t>
      </w:r>
      <w:r>
        <w:rPr>
          <w:lang w:val="pt_PT" w:bidi="pt_PT"/>
        </w:rPr>
        <w:t xml:space="preserve">; </w:t>
      </w:r>
      <w:r>
        <w:rPr>
          <w:lang w:val="pt_PT" w:bidi="pt_PT"/>
        </w:rPr>
        <w:t>15.32–36</w:t>
      </w:r>
      <w:r>
        <w:rPr>
          <w:lang w:val="pt_PT" w:bidi="pt_PT"/>
        </w:rPr>
        <w:t xml:space="preserve">; </w:t>
      </w:r>
      <w:r>
        <w:rPr>
          <w:lang w:val="pt_PT" w:bidi="pt_PT"/>
        </w:rPr>
        <w:t>2 Crônicas 26.16–21</w:t>
      </w:r>
      <w:r>
        <w:rPr>
          <w:lang w:val="pt_PT" w:bidi="pt_PT"/>
        </w:rPr>
        <w:t xml:space="preserve">; </w:t>
      </w:r>
      <w:r>
        <w:rPr>
          <w:lang w:val="pt_PT" w:bidi="pt_PT"/>
        </w:rPr>
        <w:t>1 Coríntios 6.19–20</w:t>
      </w:r>
      <w:r>
        <w:rPr>
          <w:lang w:val="pt_PT" w:bidi="pt_PT"/>
        </w:rPr>
      </w:r>
      <w:r>
        <w:rPr>
          <w:lang w:val="pt_PT" w:bidi="pt_PT"/>
        </w:rPr>
      </w:r>
    </w:p>
    <w:p>
      <w:pPr/>
      <w:r>
        <w:rPr>
          <w:lang w:val="pt_PT" w:bidi="pt_PT"/>
        </w:rPr>
      </w:r>
    </w:p>
    <w:p>
      <w:pPr>
        <w:pStyle w:val="Heading2"/>
      </w:pPr>
      <w:r>
        <w:rPr>
          <w:lang w:val="pt_PT" w:bidi="pt_PT"/>
        </w:rPr>
        <w:t>Visões</w:t>
      </w:r>
      <w:r>
        <w:rPr>
          <w:lang w:val="pt_PT" w:bidi="pt_PT"/>
        </w:rPr>
      </w:r>
    </w:p>
    <w:p>
      <w:pPr/>
      <w:r>
        <w:rPr>
          <w:lang w:val="pt_PT" w:bidi="pt_PT"/>
        </w:rPr>
      </w:r>
      <w:r>
        <w:rPr>
          <w:lang w:val="pt_PT" w:bidi="pt_PT"/>
        </w:rPr>
        <w:t>Visões são semelhantes a outras experiências de revelação de Deus, como sonhos (</w:t>
      </w:r>
      <w:r>
        <w:rPr>
          <w:lang w:val="pt_PT" w:bidi="pt_PT"/>
        </w:rPr>
        <w:t>Gênesis 37.5–10</w:t>
      </w:r>
      <w:r>
        <w:rPr>
          <w:lang w:val="pt_PT" w:bidi="pt_PT"/>
        </w:rPr>
        <w:t xml:space="preserve">; </w:t>
      </w:r>
      <w:r>
        <w:rPr>
          <w:lang w:val="pt_PT" w:bidi="pt_PT"/>
        </w:rPr>
        <w:t>40.5–19</w:t>
      </w:r>
      <w:r>
        <w:rPr>
          <w:lang w:val="pt_PT" w:bidi="pt_PT"/>
        </w:rPr>
        <w:t>). Exemplos clássicos incluem a visão do profeta Ezequiel do vale de ossos secos e a visão do profeta Isaías do trono de Deus (</w:t>
      </w:r>
      <w:r>
        <w:rPr>
          <w:lang w:val="pt_PT" w:bidi="pt_PT"/>
        </w:rPr>
        <w:t>Ezequiel 37.1–14</w:t>
      </w:r>
      <w:r>
        <w:rPr>
          <w:lang w:val="pt_PT" w:bidi="pt_PT"/>
        </w:rPr>
        <w:t xml:space="preserve">; </w:t>
      </w:r>
      <w:r>
        <w:rPr>
          <w:lang w:val="pt_PT" w:bidi="pt_PT"/>
        </w:rPr>
        <w:t>Isaías 6</w:t>
      </w:r>
      <w:r>
        <w:rPr>
          <w:lang w:val="pt_PT" w:bidi="pt_PT"/>
        </w:rPr>
        <w:t>). Profetas do Antigo Testamento frequentemente recebiam mensagens do Senhor através de visões. As visões na Bíblia frequentemente mostravam imagens poderosas e memoráveis que ajudavam as pessoas a entender a mensagem de Deus. Nessas visões, Deus mostrava imagens ou cenas especiais que tinham significados mais profundos sobre coisas reais acontecendo na terra. Deus ou um anjo então explicava à pessoa o que essas imagens significavam.</w:t>
      </w:r>
    </w:p>
    <w:p>
      <w:pPr/>
      <w:r>
        <w:rPr>
          <w:lang w:val="pt_PT" w:bidi="pt_PT"/>
        </w:rPr>
      </w:r>
      <w:r>
        <w:rPr>
          <w:lang w:val="pt_PT" w:bidi="pt_PT"/>
        </w:rPr>
        <w:t>Visões são importantes no livro de Atos e frequentemente ocorrem durante a oração (</w:t>
      </w:r>
      <w:r>
        <w:rPr>
          <w:lang w:val="pt_PT" w:bidi="pt_PT"/>
        </w:rPr>
        <w:t>Atos 9.10–12</w:t>
      </w:r>
      <w:r>
        <w:rPr>
          <w:lang w:val="pt_PT" w:bidi="pt_PT"/>
        </w:rPr>
        <w:t xml:space="preserve">; </w:t>
      </w:r>
      <w:r>
        <w:rPr>
          <w:lang w:val="pt_PT" w:bidi="pt_PT"/>
        </w:rPr>
        <w:t>16.9–10</w:t>
      </w:r>
      <w:r>
        <w:rPr>
          <w:lang w:val="pt_PT" w:bidi="pt_PT"/>
        </w:rPr>
        <w:t xml:space="preserve">; </w:t>
      </w:r>
      <w:r>
        <w:rPr>
          <w:lang w:val="pt_PT" w:bidi="pt_PT"/>
        </w:rPr>
        <w:t>22.17–21</w:t>
      </w:r>
      <w:r>
        <w:rPr>
          <w:lang w:val="pt_PT" w:bidi="pt_PT"/>
        </w:rPr>
        <w:t xml:space="preserve">; </w:t>
      </w:r>
      <w:r>
        <w:rPr>
          <w:lang w:val="pt_PT" w:bidi="pt_PT"/>
        </w:rPr>
        <w:t>23.11</w:t>
      </w:r>
      <w:r>
        <w:rPr>
          <w:lang w:val="pt_PT" w:bidi="pt_PT"/>
        </w:rPr>
        <w:t xml:space="preserve">; veja </w:t>
      </w:r>
      <w:r>
        <w:rPr>
          <w:lang w:val="pt_PT" w:bidi="pt_PT"/>
        </w:rPr>
        <w:t>Lucas 1.8–20</w:t>
      </w:r>
      <w:r>
        <w:rPr>
          <w:lang w:val="pt_PT" w:bidi="pt_PT"/>
        </w:rPr>
        <w:t>). Em uma ocasião, um anjo visitou Cornélio, um oficial romano (</w:t>
      </w:r>
      <w:r>
        <w:rPr>
          <w:lang w:val="pt_PT" w:bidi="pt_PT"/>
        </w:rPr>
        <w:t>Atos 10.1–6</w:t>
      </w:r>
      <w:r>
        <w:rPr>
          <w:lang w:val="pt_PT" w:bidi="pt_PT"/>
        </w:rPr>
        <w:t>,</w:t>
      </w:r>
      <w:r>
        <w:rPr>
          <w:lang w:val="pt_PT" w:bidi="pt_PT"/>
        </w:rPr>
        <w:t>30–32</w:t>
      </w:r>
      <w:r>
        <w:rPr>
          <w:lang w:val="pt_PT" w:bidi="pt_PT"/>
        </w:rPr>
        <w:t>). O anjo disse-lhe para chamar o apóstolo Pedro. No dia seguinte, enquanto Pedro orava, ele teve uma visão (</w:t>
      </w:r>
      <w:r>
        <w:rPr>
          <w:lang w:val="pt_PT" w:bidi="pt_PT"/>
        </w:rPr>
        <w:t>10.9–16</w:t>
      </w:r>
      <w:r>
        <w:rPr>
          <w:lang w:val="pt_PT" w:bidi="pt_PT"/>
        </w:rPr>
        <w:t xml:space="preserve">; veja </w:t>
      </w:r>
      <w:r>
        <w:rPr>
          <w:lang w:val="pt_PT" w:bidi="pt_PT"/>
        </w:rPr>
        <w:t>11.5–10</w:t>
      </w:r>
      <w:r>
        <w:rPr>
          <w:lang w:val="pt_PT" w:bidi="pt_PT"/>
        </w:rPr>
        <w:t>). Esta visão estava relacionada ao seu encontro com Cornélio.</w:t>
      </w:r>
    </w:p>
    <w:p>
      <w:pPr/>
      <w:r>
        <w:rPr>
          <w:lang w:val="pt_PT" w:bidi="pt_PT"/>
        </w:rPr>
      </w:r>
      <w:r>
        <w:rPr>
          <w:lang w:val="pt_PT" w:bidi="pt_PT"/>
        </w:rPr>
        <w:t>Em Atos 9, as visões do apóstolo Paulo e de Ananias também mostram o papel de Deus em suas vidas (</w:t>
      </w:r>
      <w:r>
        <w:rPr>
          <w:lang w:val="pt_PT" w:bidi="pt_PT"/>
        </w:rPr>
        <w:t>9.3–6</w:t>
      </w:r>
      <w:r>
        <w:rPr>
          <w:lang w:val="pt_PT" w:bidi="pt_PT"/>
        </w:rPr>
        <w:t>,</w:t>
      </w:r>
      <w:r>
        <w:rPr>
          <w:lang w:val="pt_PT" w:bidi="pt_PT"/>
        </w:rPr>
        <w:t>10–16</w:t>
      </w:r>
      <w:r>
        <w:rPr>
          <w:lang w:val="pt_PT" w:bidi="pt_PT"/>
        </w:rPr>
        <w:t>). Essas visões não ocorrem por acaso, mas são parte do plano de Deus para salvar o mundo.</w:t>
      </w:r>
    </w:p>
    <w:p>
      <w:pPr/>
      <w:r>
        <w:rPr>
          <w:lang w:val="pt_PT" w:bidi="pt_PT"/>
        </w:rPr>
      </w:r>
      <w:r>
        <w:rPr>
          <w:lang w:val="pt_PT" w:bidi="pt_PT"/>
        </w:rPr>
        <w:t>Visões fornecem orientação divina e mostram aos trabalhadores cristãos como cumprir a Grande Comissão.</w:t>
      </w:r>
    </w:p>
    <w:p>
      <w:pPr/>
      <w:r>
        <w:rPr>
          <w:lang w:val="pt_PT" w:bidi="pt_PT"/>
        </w:rPr>
      </w:r>
      <w:r>
        <w:rPr>
          <w:lang w:val="pt_PT" w:bidi="pt_PT"/>
        </w:rPr>
        <w:t>Paulo teve várias visões:</w:t>
      </w:r>
    </w:p>
    <w:p>
      <w:pPr>
        <w:pStyle w:val="ListBullet"/>
        <w:spacing w:line="240" w:lineRule="auto"/>
        <w:ind w:left="720"/>
      </w:pPr>
      <w:r>
        <w:rPr>
          <w:lang w:val="pt_PT" w:bidi="pt_PT"/>
        </w:rPr>
      </w:r>
      <w:r>
        <w:rPr>
          <w:lang w:val="pt_PT" w:bidi="pt_PT"/>
        </w:rPr>
        <w:t>durante sua conversão na estrada de Damasco (</w:t>
      </w:r>
      <w:r>
        <w:rPr>
          <w:lang w:val="pt_PT" w:bidi="pt_PT"/>
        </w:rPr>
        <w:t>Atos 9.3–6</w:t>
      </w:r>
      <w:r>
        <w:rPr>
          <w:lang w:val="pt_PT" w:bidi="pt_PT"/>
        </w:rPr>
        <w:t xml:space="preserve">; </w:t>
      </w:r>
      <w:r>
        <w:rPr>
          <w:lang w:val="pt_PT" w:bidi="pt_PT"/>
        </w:rPr>
        <w:t>22.6–10</w:t>
      </w:r>
      <w:r>
        <w:rPr>
          <w:lang w:val="pt_PT" w:bidi="pt_PT"/>
        </w:rPr>
        <w:t xml:space="preserve">; </w:t>
      </w:r>
      <w:r>
        <w:rPr>
          <w:lang w:val="pt_PT" w:bidi="pt_PT"/>
        </w:rPr>
        <w:t>26.12–19</w:t>
      </w:r>
      <w:r>
        <w:rPr>
          <w:lang w:val="pt_PT" w:bidi="pt_PT"/>
        </w:rPr>
        <w:t>)</w:t>
      </w:r>
    </w:p>
    <w:p>
      <w:pPr>
        <w:pStyle w:val="ListBullet"/>
        <w:spacing w:line="240" w:lineRule="auto"/>
        <w:ind w:left="720"/>
      </w:pPr>
      <w:r>
        <w:rPr>
          <w:lang w:val="pt_PT" w:bidi="pt_PT"/>
        </w:rPr>
      </w:r>
      <w:r>
        <w:rPr>
          <w:lang w:val="pt_PT" w:bidi="pt_PT"/>
        </w:rPr>
        <w:t>antes de sua jornada missionária para a Europa (</w:t>
      </w:r>
      <w:r>
        <w:rPr>
          <w:lang w:val="pt_PT" w:bidi="pt_PT"/>
        </w:rPr>
        <w:t>16.9</w:t>
      </w:r>
      <w:r>
        <w:rPr>
          <w:lang w:val="pt_PT" w:bidi="pt_PT"/>
        </w:rPr>
        <w:t>)</w:t>
      </w:r>
    </w:p>
    <w:p>
      <w:pPr>
        <w:pStyle w:val="ListBullet"/>
        <w:spacing w:line="240" w:lineRule="auto"/>
        <w:ind w:left="720"/>
      </w:pPr>
      <w:r>
        <w:rPr>
          <w:lang w:val="pt_PT" w:bidi="pt_PT"/>
        </w:rPr>
      </w:r>
      <w:r>
        <w:rPr>
          <w:lang w:val="pt_PT" w:bidi="pt_PT"/>
        </w:rPr>
        <w:t>em Corinto (</w:t>
      </w:r>
      <w:r>
        <w:rPr>
          <w:lang w:val="pt_PT" w:bidi="pt_PT"/>
        </w:rPr>
        <w:t>18.9–11</w:t>
      </w:r>
      <w:r>
        <w:rPr>
          <w:lang w:val="pt_PT" w:bidi="pt_PT"/>
        </w:rPr>
        <w:t>)</w:t>
      </w:r>
    </w:p>
    <w:p>
      <w:pPr>
        <w:pStyle w:val="ListBullet"/>
        <w:spacing w:line="240" w:lineRule="auto"/>
        <w:ind w:left="720"/>
      </w:pPr>
      <w:r>
        <w:rPr>
          <w:lang w:val="pt_PT" w:bidi="pt_PT"/>
        </w:rPr>
      </w:r>
      <w:r>
        <w:rPr>
          <w:lang w:val="pt_PT" w:bidi="pt_PT"/>
        </w:rPr>
        <w:t>no Templo (</w:t>
      </w:r>
      <w:r>
        <w:rPr>
          <w:lang w:val="pt_PT" w:bidi="pt_PT"/>
        </w:rPr>
        <w:t>22.17–21</w:t>
      </w:r>
      <w:r>
        <w:rPr>
          <w:lang w:val="pt_PT" w:bidi="pt_PT"/>
        </w:rPr>
        <w:t>)</w:t>
      </w:r>
    </w:p>
    <w:p>
      <w:pPr>
        <w:pStyle w:val="ListBullet"/>
        <w:spacing w:line="240" w:lineRule="auto"/>
        <w:ind w:left="720"/>
      </w:pPr>
      <w:r>
        <w:rPr>
          <w:lang w:val="pt_PT" w:bidi="pt_PT"/>
        </w:rPr>
      </w:r>
      <w:r>
        <w:rPr>
          <w:lang w:val="pt_PT" w:bidi="pt_PT"/>
        </w:rPr>
        <w:t>em Jerusalém antes de sua viagem para Roma (</w:t>
      </w:r>
      <w:r>
        <w:rPr>
          <w:lang w:val="pt_PT" w:bidi="pt_PT"/>
        </w:rPr>
        <w:t>23.11</w:t>
      </w:r>
      <w:r>
        <w:rPr>
          <w:lang w:val="pt_PT" w:bidi="pt_PT"/>
        </w:rPr>
        <w:t>)</w:t>
      </w:r>
    </w:p>
    <w:p>
      <w:pPr/>
      <w:r>
        <w:rPr>
          <w:lang w:val="pt_PT" w:bidi="pt_PT"/>
        </w:rPr>
      </w:r>
      <w:r>
        <w:rPr>
          <w:lang w:val="pt_PT" w:bidi="pt_PT"/>
        </w:rPr>
        <w:t xml:space="preserve">Através de visões, Deus guia ativamente as atividades da igreja e expande sua missão (veja as notas de estudo em </w:t>
      </w:r>
      <w:r>
        <w:rPr>
          <w:lang w:val="pt_PT" w:bidi="pt_PT"/>
        </w:rPr>
        <w:t>Atos 10.3</w:t>
      </w:r>
      <w:r>
        <w:rPr>
          <w:lang w:val="pt_PT" w:bidi="pt_PT"/>
        </w:rPr>
        <w:t>,</w:t>
      </w:r>
      <w:r>
        <w:rPr>
          <w:lang w:val="pt_PT" w:bidi="pt_PT"/>
        </w:rPr>
        <w:t>9–16</w:t>
      </w:r>
      <w:r>
        <w:rPr>
          <w:lang w:val="pt_PT" w:bidi="pt_PT"/>
        </w:rPr>
        <w:t xml:space="preserve">; </w:t>
      </w:r>
      <w:r>
        <w:rPr>
          <w:lang w:val="pt_PT" w:bidi="pt_PT"/>
        </w:rPr>
        <w:t>22.17–22</w:t>
      </w:r>
      <w:r>
        <w:rPr>
          <w:lang w:val="pt_PT" w:bidi="pt_PT"/>
        </w:rPr>
        <w:t xml:space="preserve">; </w:t>
      </w:r>
      <w:r>
        <w:rPr>
          <w:lang w:val="pt_PT" w:bidi="pt_PT"/>
        </w:rPr>
        <w:t>23.11</w:t>
      </w:r>
      <w:r>
        <w:rPr>
          <w:lang w:val="pt_PT" w:bidi="pt_PT"/>
        </w:rPr>
        <w:t xml:space="preserve">; veja também </w:t>
      </w:r>
      <w:r>
        <w:rPr>
          <w:lang w:val="pt_PT" w:bidi="pt_PT"/>
        </w:rPr>
        <w:t>Gálatas 1.8–9</w:t>
      </w:r>
      <w:r>
        <w:rPr>
          <w:lang w:val="pt_PT" w:bidi="pt_PT"/>
        </w:rPr>
        <w:t xml:space="preserve"> e </w:t>
      </w:r>
      <w:r>
        <w:rPr>
          <w:lang w:val="pt_PT" w:bidi="pt_PT"/>
        </w:rPr>
        <w:t>nota de estudo lá</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37.5–10</w:t>
      </w:r>
      <w:r>
        <w:rPr>
          <w:lang w:val="pt_PT" w:bidi="pt_PT"/>
        </w:rPr>
        <w:t xml:space="preserve">; </w:t>
      </w:r>
      <w:r>
        <w:rPr>
          <w:lang w:val="pt_PT" w:bidi="pt_PT"/>
        </w:rPr>
        <w:t>40.1–41.36</w:t>
      </w:r>
      <w:r>
        <w:rPr>
          <w:lang w:val="pt_PT" w:bidi="pt_PT"/>
        </w:rPr>
        <w:t xml:space="preserve">; </w:t>
      </w:r>
      <w:r>
        <w:rPr>
          <w:lang w:val="pt_PT" w:bidi="pt_PT"/>
        </w:rPr>
        <w:t>Isaías 6.1–13</w:t>
      </w:r>
      <w:r>
        <w:rPr>
          <w:lang w:val="pt_PT" w:bidi="pt_PT"/>
        </w:rPr>
        <w:t xml:space="preserve">; </w:t>
      </w:r>
      <w:r>
        <w:rPr>
          <w:lang w:val="pt_PT" w:bidi="pt_PT"/>
        </w:rPr>
        <w:t>Jeremias 14.14</w:t>
      </w:r>
      <w:r>
        <w:rPr>
          <w:lang w:val="pt_PT" w:bidi="pt_PT"/>
        </w:rPr>
        <w:t xml:space="preserve">; </w:t>
      </w:r>
      <w:r>
        <w:rPr>
          <w:lang w:val="pt_PT" w:bidi="pt_PT"/>
        </w:rPr>
        <w:t>Ezequiel 37.1–14</w:t>
      </w:r>
      <w:r>
        <w:rPr>
          <w:lang w:val="pt_PT" w:bidi="pt_PT"/>
        </w:rPr>
        <w:t xml:space="preserve">; </w:t>
      </w:r>
      <w:r>
        <w:rPr>
          <w:lang w:val="pt_PT" w:bidi="pt_PT"/>
        </w:rPr>
        <w:t>Daniel 8.1–27</w:t>
      </w:r>
      <w:r>
        <w:rPr>
          <w:lang w:val="pt_PT" w:bidi="pt_PT"/>
        </w:rPr>
        <w:t xml:space="preserve">; </w:t>
      </w:r>
      <w:r>
        <w:rPr>
          <w:lang w:val="pt_PT" w:bidi="pt_PT"/>
        </w:rPr>
        <w:t>9.21</w:t>
      </w:r>
      <w:r>
        <w:rPr>
          <w:lang w:val="pt_PT" w:bidi="pt_PT"/>
        </w:rPr>
        <w:t xml:space="preserve">; </w:t>
      </w:r>
      <w:r>
        <w:rPr>
          <w:lang w:val="pt_PT" w:bidi="pt_PT"/>
        </w:rPr>
        <w:t>Oséias 12.10</w:t>
      </w:r>
      <w:r>
        <w:rPr>
          <w:lang w:val="pt_PT" w:bidi="pt_PT"/>
        </w:rPr>
        <w:t xml:space="preserve">; </w:t>
      </w:r>
      <w:r>
        <w:rPr>
          <w:lang w:val="pt_PT" w:bidi="pt_PT"/>
        </w:rPr>
        <w:t>Obadias 1.1</w:t>
      </w:r>
      <w:r>
        <w:rPr>
          <w:lang w:val="pt_PT" w:bidi="pt_PT"/>
        </w:rPr>
        <w:t xml:space="preserve">; </w:t>
      </w:r>
      <w:r>
        <w:rPr>
          <w:lang w:val="pt_PT" w:bidi="pt_PT"/>
        </w:rPr>
        <w:t>Habacuque 2.3</w:t>
      </w:r>
      <w:r>
        <w:rPr>
          <w:lang w:val="pt_PT" w:bidi="pt_PT"/>
        </w:rPr>
        <w:t xml:space="preserve">; </w:t>
      </w:r>
      <w:r>
        <w:rPr>
          <w:lang w:val="pt_PT" w:bidi="pt_PT"/>
        </w:rPr>
        <w:t>Lucas 1.8–20</w:t>
      </w:r>
      <w:r>
        <w:rPr>
          <w:lang w:val="pt_PT" w:bidi="pt_PT"/>
        </w:rPr>
        <w:t xml:space="preserve">; </w:t>
      </w:r>
      <w:r>
        <w:rPr>
          <w:lang w:val="pt_PT" w:bidi="pt_PT"/>
        </w:rPr>
        <w:t>Atos 9.3–6</w:t>
      </w:r>
      <w:r>
        <w:rPr>
          <w:lang w:val="pt_PT" w:bidi="pt_PT"/>
        </w:rPr>
        <w:t>,</w:t>
      </w:r>
      <w:r>
        <w:rPr>
          <w:lang w:val="pt_PT" w:bidi="pt_PT"/>
        </w:rPr>
        <w:t>10–16</w:t>
      </w:r>
      <w:r>
        <w:rPr>
          <w:lang w:val="pt_PT" w:bidi="pt_PT"/>
        </w:rPr>
        <w:t xml:space="preserve">; </w:t>
      </w:r>
      <w:r>
        <w:rPr>
          <w:lang w:val="pt_PT" w:bidi="pt_PT"/>
        </w:rPr>
        <w:t>10.3–6</w:t>
      </w:r>
      <w:r>
        <w:rPr>
          <w:lang w:val="pt_PT" w:bidi="pt_PT"/>
        </w:rPr>
        <w:t>,</w:t>
      </w:r>
      <w:r>
        <w:rPr>
          <w:lang w:val="pt_PT" w:bidi="pt_PT"/>
        </w:rPr>
        <w:t>9–16</w:t>
      </w:r>
      <w:r>
        <w:rPr>
          <w:lang w:val="pt_PT" w:bidi="pt_PT"/>
        </w:rPr>
        <w:t>,</w:t>
      </w:r>
      <w:r>
        <w:rPr>
          <w:lang w:val="pt_PT" w:bidi="pt_PT"/>
        </w:rPr>
        <w:t>30–32</w:t>
      </w:r>
      <w:r>
        <w:rPr>
          <w:lang w:val="pt_PT" w:bidi="pt_PT"/>
        </w:rPr>
        <w:t xml:space="preserve">; </w:t>
      </w:r>
      <w:r>
        <w:rPr>
          <w:lang w:val="pt_PT" w:bidi="pt_PT"/>
        </w:rPr>
        <w:t>11.5–9</w:t>
      </w:r>
      <w:r>
        <w:rPr>
          <w:lang w:val="pt_PT" w:bidi="pt_PT"/>
        </w:rPr>
        <w:t xml:space="preserve">; </w:t>
      </w:r>
      <w:r>
        <w:rPr>
          <w:lang w:val="pt_PT" w:bidi="pt_PT"/>
        </w:rPr>
        <w:t>16.9–10</w:t>
      </w:r>
      <w:r>
        <w:rPr>
          <w:lang w:val="pt_PT" w:bidi="pt_PT"/>
        </w:rPr>
        <w:t xml:space="preserve">; </w:t>
      </w:r>
      <w:r>
        <w:rPr>
          <w:lang w:val="pt_PT" w:bidi="pt_PT"/>
        </w:rPr>
        <w:t>18.9–11</w:t>
      </w:r>
      <w:r>
        <w:rPr>
          <w:lang w:val="pt_PT" w:bidi="pt_PT"/>
        </w:rPr>
        <w:t xml:space="preserve">; </w:t>
      </w:r>
      <w:r>
        <w:rPr>
          <w:lang w:val="pt_PT" w:bidi="pt_PT"/>
        </w:rPr>
        <w:t>22.6–10</w:t>
      </w:r>
      <w:r>
        <w:rPr>
          <w:lang w:val="pt_PT" w:bidi="pt_PT"/>
        </w:rPr>
        <w:t>,</w:t>
      </w:r>
      <w:r>
        <w:rPr>
          <w:lang w:val="pt_PT" w:bidi="pt_PT"/>
        </w:rPr>
        <w:t>17–21</w:t>
      </w:r>
      <w:r>
        <w:rPr>
          <w:lang w:val="pt_PT" w:bidi="pt_PT"/>
        </w:rPr>
        <w:t xml:space="preserve">; </w:t>
      </w:r>
      <w:r>
        <w:rPr>
          <w:lang w:val="pt_PT" w:bidi="pt_PT"/>
        </w:rPr>
        <w:t>23.11</w:t>
      </w:r>
      <w:r>
        <w:rPr>
          <w:lang w:val="pt_PT" w:bidi="pt_PT"/>
        </w:rPr>
        <w:t xml:space="preserve">; </w:t>
      </w:r>
      <w:r>
        <w:rPr>
          <w:lang w:val="pt_PT" w:bidi="pt_PT"/>
        </w:rPr>
        <w:t>26.14–19</w:t>
      </w:r>
      <w:r>
        <w:rPr>
          <w:lang w:val="pt_PT" w:bidi="pt_PT"/>
        </w:rPr>
        <w:t xml:space="preserve">; </w:t>
      </w:r>
      <w:r>
        <w:rPr>
          <w:lang w:val="pt_PT" w:bidi="pt_PT"/>
        </w:rPr>
        <w:t>2 Coríntios 12.1–10</w:t>
      </w:r>
      <w:r>
        <w:rPr>
          <w:lang w:val="pt_PT" w:bidi="pt_PT"/>
        </w:rPr>
        <w:t xml:space="preserve">; </w:t>
      </w:r>
      <w:r>
        <w:rPr>
          <w:lang w:val="pt_PT" w:bidi="pt_PT"/>
        </w:rPr>
        <w:t>Apocalipse 1.9–22.7</w:t>
      </w:r>
      <w:r>
        <w:rPr>
          <w:lang w:val="pt_PT" w:bidi="pt_PT"/>
        </w:rPr>
      </w:r>
      <w:r>
        <w:rPr>
          <w:lang w:val="pt_PT" w:bidi="pt_PT"/>
        </w:rPr>
      </w:r>
    </w:p>
    <w:p>
      <w:pPr/>
      <w:r>
        <w:rPr>
          <w:lang w:val="pt_PT" w:bidi="pt_PT"/>
        </w:rPr>
      </w:r>
    </w:p>
    <w:p>
      <w:pPr>
        <w:pStyle w:val="Heading2"/>
      </w:pPr>
      <w:r>
        <w:rPr>
          <w:lang w:val="pt_PT" w:bidi="pt_PT"/>
        </w:rPr>
        <w:t>Vivendo por Cristo</w:t>
      </w:r>
      <w:r>
        <w:rPr>
          <w:lang w:val="pt_PT" w:bidi="pt_PT"/>
        </w:rPr>
      </w:r>
    </w:p>
    <w:p>
      <w:pPr/>
      <w:r>
        <w:rPr>
          <w:lang w:val="pt_PT" w:bidi="pt_PT"/>
        </w:rPr>
      </w:r>
      <w:r>
        <w:rPr>
          <w:lang w:val="pt_PT" w:bidi="pt_PT"/>
        </w:rPr>
        <w:t>O apóstolo Paulo escreve da prisão: “Para mim, viver é Cristo” (</w:t>
      </w:r>
      <w:r>
        <w:rPr>
          <w:lang w:val="pt_PT" w:bidi="pt_PT"/>
        </w:rPr>
        <w:t>1.21</w:t>
      </w:r>
      <w:r>
        <w:rPr>
          <w:lang w:val="pt_PT" w:bidi="pt_PT"/>
        </w:rPr>
        <w:t>). Por que os cristãos devem dedicar suas vidas a Jesus Cristo?</w:t>
      </w:r>
    </w:p>
    <w:p>
      <w:pPr>
        <w:pStyle w:val="ListNumber"/>
        <w:numPr>
          <w:ilvl w:val="0"/>
          <w:numId w:val="14"/>
        </w:numPr>
        <w:spacing w:line="240" w:lineRule="auto"/>
        <w:ind w:left="720"/>
      </w:pPr>
      <w:r>
        <w:rPr>
          <w:lang w:val="pt_PT" w:bidi="pt_PT"/>
        </w:rPr>
      </w:r>
      <w:r>
        <w:rPr>
          <w:i/>
          <w:lang w:val="pt_PT" w:bidi="pt_PT"/>
        </w:rPr>
        <w:t xml:space="preserve">Os cristãos reconhecem que devem tudo a Cristo. </w:t>
      </w:r>
      <w:r>
        <w:rPr>
          <w:lang w:val="pt_PT" w:bidi="pt_PT"/>
        </w:rPr>
        <w:t xml:space="preserve">Isso inclui a sua salvação. Eles demonstram sua gratidão comprometendo suas vidas ao serviço dele (veja </w:t>
      </w:r>
      <w:r>
        <w:rPr>
          <w:lang w:val="pt_PT" w:bidi="pt_PT"/>
        </w:rPr>
        <w:t>Romanos 12.1</w:t>
      </w:r>
      <w:r>
        <w:rPr>
          <w:lang w:val="pt_PT" w:bidi="pt_PT"/>
        </w:rPr>
        <w:t>).</w:t>
      </w:r>
    </w:p>
    <w:p>
      <w:pPr>
        <w:pStyle w:val="ListNumber"/>
        <w:spacing w:line="240" w:lineRule="auto"/>
        <w:ind w:left="720"/>
      </w:pPr>
      <w:r>
        <w:rPr>
          <w:lang w:val="pt_PT" w:bidi="pt_PT"/>
        </w:rPr>
      </w:r>
      <w:r>
        <w:rPr>
          <w:i/>
          <w:lang w:val="pt_PT" w:bidi="pt_PT"/>
        </w:rPr>
        <w:t>Cristãos aceitam Cristo como seu mestre e Senhor</w:t>
      </w:r>
      <w:r>
        <w:rPr>
          <w:lang w:val="pt_PT" w:bidi="pt_PT"/>
        </w:rPr>
        <w:t xml:space="preserve">. Eles seguem a orientação de Cristo em suas vidas. Eles compreendem que pertencem ao Senhor e não vivem apenas para si mesmos (veja </w:t>
      </w:r>
      <w:r>
        <w:rPr>
          <w:lang w:val="pt_PT" w:bidi="pt_PT"/>
        </w:rPr>
        <w:t>Romanos 14.7–9</w:t>
      </w:r>
      <w:r>
        <w:rPr>
          <w:lang w:val="pt_PT" w:bidi="pt_PT"/>
        </w:rPr>
        <w:t xml:space="preserve">; </w:t>
      </w:r>
      <w:r>
        <w:rPr>
          <w:lang w:val="pt_PT" w:bidi="pt_PT"/>
        </w:rPr>
        <w:t>2 Coríntios 5.14–15</w:t>
      </w:r>
      <w:r>
        <w:rPr>
          <w:lang w:val="pt_PT" w:bidi="pt_PT"/>
        </w:rPr>
        <w:t>).</w:t>
      </w:r>
    </w:p>
    <w:p>
      <w:pPr>
        <w:pStyle w:val="ListNumber"/>
        <w:spacing w:line="240" w:lineRule="auto"/>
        <w:ind w:left="720"/>
      </w:pPr>
      <w:r>
        <w:rPr>
          <w:lang w:val="pt_PT" w:bidi="pt_PT"/>
        </w:rPr>
      </w:r>
      <w:r>
        <w:rPr>
          <w:i/>
          <w:lang w:val="pt_PT" w:bidi="pt_PT"/>
        </w:rPr>
        <w:t>Os cristãos agora compartilham na morte e ressurreição de Cristo</w:t>
      </w:r>
      <w:r>
        <w:rPr>
          <w:lang w:val="pt_PT" w:bidi="pt_PT"/>
        </w:rPr>
        <w:t xml:space="preserve">. Eles "morreram com Cristo" e estão "vivos para Deus em Cristo Jesus" (veja </w:t>
      </w:r>
      <w:r>
        <w:rPr>
          <w:lang w:val="pt_PT" w:bidi="pt_PT"/>
        </w:rPr>
        <w:t>Romanos 6.3–14</w:t>
      </w:r>
      <w:r>
        <w:rPr>
          <w:lang w:val="pt_PT" w:bidi="pt_PT"/>
        </w:rPr>
        <w:t xml:space="preserve">; compare </w:t>
      </w:r>
      <w:r>
        <w:rPr>
          <w:lang w:val="pt_PT" w:bidi="pt_PT"/>
        </w:rPr>
        <w:t>Gálatas 2.19–20</w:t>
      </w:r>
      <w:r>
        <w:rPr>
          <w:lang w:val="pt_PT" w:bidi="pt_PT"/>
        </w:rPr>
        <w:t>). Eles têm uma nova identidade em Cristo (</w:t>
      </w:r>
      <w:r>
        <w:rPr>
          <w:lang w:val="pt_PT" w:bidi="pt_PT"/>
        </w:rPr>
        <w:t>Romanos 8.14–17</w:t>
      </w:r>
      <w:r>
        <w:rPr>
          <w:lang w:val="pt_PT" w:bidi="pt_PT"/>
        </w:rPr>
        <w:t xml:space="preserve">; </w:t>
      </w:r>
      <w:r>
        <w:rPr>
          <w:lang w:val="pt_PT" w:bidi="pt_PT"/>
        </w:rPr>
        <w:t>Efésios 1.11</w:t>
      </w:r>
      <w:r>
        <w:rPr>
          <w:lang w:val="pt_PT" w:bidi="pt_PT"/>
        </w:rPr>
        <w:t>,</w:t>
      </w:r>
      <w:r>
        <w:rPr>
          <w:lang w:val="pt_PT" w:bidi="pt_PT"/>
        </w:rPr>
        <w:t>14</w:t>
      </w:r>
      <w:r>
        <w:rPr>
          <w:lang w:val="pt_PT" w:bidi="pt_PT"/>
        </w:rPr>
        <w:t xml:space="preserve">; </w:t>
      </w:r>
      <w:r>
        <w:rPr>
          <w:lang w:val="pt_PT" w:bidi="pt_PT"/>
        </w:rPr>
        <w:t>Filipenses 3.20</w:t>
      </w:r>
      <w:r>
        <w:rPr>
          <w:lang w:val="pt_PT" w:bidi="pt_PT"/>
        </w:rPr>
        <w:t>).</w:t>
      </w:r>
    </w:p>
    <w:p>
      <w:pPr>
        <w:pStyle w:val="ListNumber"/>
        <w:spacing w:line="240" w:lineRule="auto"/>
        <w:ind w:left="720"/>
      </w:pPr>
      <w:r>
        <w:rPr>
          <w:lang w:val="pt_PT" w:bidi="pt_PT"/>
        </w:rPr>
      </w:r>
      <w:r>
        <w:rPr>
          <w:i/>
          <w:lang w:val="pt_PT" w:bidi="pt_PT"/>
        </w:rPr>
        <w:t>Cristãos compreendem que todas as coisas valiosas estão em Cristo.</w:t>
      </w:r>
      <w:r>
        <w:rPr>
          <w:lang w:val="pt_PT" w:bidi="pt_PT"/>
        </w:rPr>
        <w:t xml:space="preserve"> As coisas mundanas que antes pareciam importantes perderam seu apelo. Nada se compara ao imenso valor de conhecer Cristo (</w:t>
      </w:r>
      <w:r>
        <w:rPr>
          <w:lang w:val="pt_PT" w:bidi="pt_PT"/>
        </w:rPr>
        <w:t>Filipenses 3.7–11</w:t>
      </w:r>
      <w:r>
        <w:rPr>
          <w:lang w:val="pt_PT" w:bidi="pt_PT"/>
        </w:rPr>
        <w:t xml:space="preserve">; </w:t>
      </w:r>
      <w:r>
        <w:rPr>
          <w:lang w:val="pt_PT" w:bidi="pt_PT"/>
        </w:rPr>
        <w:t>Efésios 1.3–3.21</w:t>
      </w:r>
      <w:r>
        <w:rPr>
          <w:lang w:val="pt_PT" w:bidi="pt_PT"/>
        </w:rPr>
        <w:t xml:space="preserve">; </w:t>
      </w:r>
      <w:r>
        <w:rPr>
          <w:lang w:val="pt_PT" w:bidi="pt_PT"/>
        </w:rPr>
        <w:t>Colossenses 1.15–3.4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Romanos 6.3–14</w:t>
      </w:r>
      <w:r>
        <w:rPr>
          <w:lang w:val="pt_PT" w:bidi="pt_PT"/>
        </w:rPr>
        <w:t xml:space="preserve">; </w:t>
      </w:r>
      <w:r>
        <w:rPr>
          <w:lang w:val="pt_PT" w:bidi="pt_PT"/>
        </w:rPr>
        <w:t>8.14–17</w:t>
      </w:r>
      <w:r>
        <w:rPr>
          <w:lang w:val="pt_PT" w:bidi="pt_PT"/>
        </w:rPr>
        <w:t xml:space="preserve">; </w:t>
      </w:r>
      <w:r>
        <w:rPr>
          <w:lang w:val="pt_PT" w:bidi="pt_PT"/>
        </w:rPr>
        <w:t>12.1</w:t>
      </w:r>
      <w:r>
        <w:rPr>
          <w:lang w:val="pt_PT" w:bidi="pt_PT"/>
        </w:rPr>
        <w:t xml:space="preserve">; </w:t>
      </w:r>
      <w:r>
        <w:rPr>
          <w:lang w:val="pt_PT" w:bidi="pt_PT"/>
        </w:rPr>
        <w:t>14.7–9</w:t>
      </w:r>
      <w:r>
        <w:rPr>
          <w:lang w:val="pt_PT" w:bidi="pt_PT"/>
        </w:rPr>
        <w:t xml:space="preserve">; </w:t>
      </w:r>
      <w:r>
        <w:rPr>
          <w:lang w:val="pt_PT" w:bidi="pt_PT"/>
        </w:rPr>
        <w:t>1 Coríntios 6.19</w:t>
      </w:r>
      <w:r>
        <w:rPr>
          <w:lang w:val="pt_PT" w:bidi="pt_PT"/>
        </w:rPr>
        <w:t xml:space="preserve">; </w:t>
      </w:r>
      <w:r>
        <w:rPr>
          <w:lang w:val="pt_PT" w:bidi="pt_PT"/>
        </w:rPr>
        <w:t>2 Coríntios 5.14–15</w:t>
      </w:r>
      <w:r>
        <w:rPr>
          <w:lang w:val="pt_PT" w:bidi="pt_PT"/>
        </w:rPr>
        <w:t xml:space="preserve">; </w:t>
      </w:r>
      <w:r>
        <w:rPr>
          <w:lang w:val="pt_PT" w:bidi="pt_PT"/>
        </w:rPr>
        <w:t>Gálatas 2.19–20</w:t>
      </w:r>
      <w:r>
        <w:rPr>
          <w:lang w:val="pt_PT" w:bidi="pt_PT"/>
        </w:rPr>
        <w:t xml:space="preserve">; </w:t>
      </w:r>
      <w:r>
        <w:rPr>
          <w:lang w:val="pt_PT" w:bidi="pt_PT"/>
        </w:rPr>
        <w:t>Efésios 1.11</w:t>
      </w:r>
      <w:r>
        <w:rPr>
          <w:lang w:val="pt_PT" w:bidi="pt_PT"/>
        </w:rPr>
        <w:t>,</w:t>
      </w:r>
      <w:r>
        <w:rPr>
          <w:lang w:val="pt_PT" w:bidi="pt_PT"/>
        </w:rPr>
        <w:t>14</w:t>
      </w:r>
      <w:r>
        <w:rPr>
          <w:lang w:val="pt_PT" w:bidi="pt_PT"/>
        </w:rPr>
        <w:t xml:space="preserve">; </w:t>
      </w:r>
      <w:r>
        <w:rPr>
          <w:lang w:val="pt_PT" w:bidi="pt_PT"/>
        </w:rPr>
        <w:t>Filipenses 1.21</w:t>
      </w:r>
      <w:r>
        <w:rPr>
          <w:lang w:val="pt_PT" w:bidi="pt_PT"/>
        </w:rPr>
        <w:t xml:space="preserve">; </w:t>
      </w:r>
      <w:r>
        <w:rPr>
          <w:lang w:val="pt_PT" w:bidi="pt_PT"/>
        </w:rPr>
        <w:t>3.7–11</w:t>
      </w:r>
      <w:r>
        <w:rPr>
          <w:lang w:val="pt_PT" w:bidi="pt_PT"/>
        </w:rPr>
        <w:t>,</w:t>
      </w:r>
      <w:r>
        <w:rPr>
          <w:lang w:val="pt_PT" w:bidi="pt_PT"/>
        </w:rPr>
        <w:t>20</w:t>
      </w:r>
      <w:r>
        <w:rPr>
          <w:lang w:val="pt_PT" w:bidi="pt_PT"/>
        </w:rPr>
      </w:r>
      <w:r>
        <w:rPr>
          <w:lang w:val="pt_PT" w:bidi="pt_PT"/>
        </w:rPr>
      </w:r>
    </w:p>
    <w:p>
      <w:pPr/>
      <w:r>
        <w:rPr>
          <w:lang w:val="pt_PT" w:bidi="pt_PT"/>
        </w:rPr>
      </w:r>
    </w:p>
    <w:p>
      <w:pPr>
        <w:pStyle w:val="Heading2"/>
      </w:pPr>
      <w:r>
        <w:rPr>
          <w:lang w:val="pt_PT" w:bidi="pt_PT"/>
        </w:rPr>
        <w:t>Votos a Deus</w:t>
      </w:r>
      <w:r>
        <w:rPr>
          <w:lang w:val="pt_PT" w:bidi="pt_PT"/>
        </w:rPr>
      </w:r>
    </w:p>
    <w:p>
      <w:pPr/>
      <w:r>
        <w:rPr>
          <w:lang w:val="pt_PT" w:bidi="pt_PT"/>
        </w:rPr>
      </w:r>
      <w:r>
        <w:rPr>
          <w:lang w:val="pt_PT" w:bidi="pt_PT"/>
        </w:rPr>
        <w:t>Um voto a Deus significa algo como dizer: "Se Deus fizer 'isso', então eu darei 'isso' a Deus ou ao seu lugar sagrado".</w:t>
      </w:r>
    </w:p>
    <w:p>
      <w:pPr/>
      <w:r>
        <w:rPr>
          <w:lang w:val="pt_PT" w:bidi="pt_PT"/>
        </w:rPr>
      </w:r>
      <w:r>
        <w:rPr>
          <w:lang w:val="pt_PT" w:bidi="pt_PT"/>
        </w:rPr>
        <w:t>Exemplos incluem:</w:t>
      </w:r>
    </w:p>
    <w:p>
      <w:pPr>
        <w:pStyle w:val="ListBullet"/>
        <w:spacing w:line="240" w:lineRule="auto"/>
        <w:ind w:left="720"/>
      </w:pPr>
      <w:r>
        <w:rPr>
          <w:lang w:val="pt_PT" w:bidi="pt_PT"/>
        </w:rPr>
      </w:r>
      <w:r>
        <w:rPr>
          <w:lang w:val="pt_PT" w:bidi="pt_PT"/>
        </w:rPr>
        <w:t>Jacó deu um décimo de seus ganhos (</w:t>
      </w:r>
      <w:r>
        <w:rPr>
          <w:lang w:val="pt_PT" w:bidi="pt_PT"/>
        </w:rPr>
        <w:t>Gênesis 28.20–22</w:t>
      </w:r>
      <w:r>
        <w:rPr>
          <w:lang w:val="pt_PT" w:bidi="pt_PT"/>
        </w:rPr>
        <w:t>).</w:t>
      </w:r>
    </w:p>
    <w:p>
      <w:pPr>
        <w:pStyle w:val="ListBullet"/>
        <w:spacing w:line="240" w:lineRule="auto"/>
        <w:ind w:left="720"/>
      </w:pPr>
      <w:r>
        <w:rPr>
          <w:lang w:val="pt_PT" w:bidi="pt_PT"/>
        </w:rPr>
      </w:r>
      <w:r>
        <w:rPr>
          <w:lang w:val="pt_PT" w:bidi="pt_PT"/>
        </w:rPr>
        <w:t>Os israelitas prometeram dar a Deus os despojos de guerra dos cananeus (</w:t>
      </w:r>
      <w:r>
        <w:rPr>
          <w:lang w:val="pt_PT" w:bidi="pt_PT"/>
        </w:rPr>
        <w:t>Números 21.2</w:t>
      </w:r>
      <w:r>
        <w:rPr>
          <w:lang w:val="pt_PT" w:bidi="pt_PT"/>
        </w:rPr>
        <w:t>).</w:t>
      </w:r>
    </w:p>
    <w:p>
      <w:pPr>
        <w:pStyle w:val="ListBullet"/>
        <w:spacing w:line="240" w:lineRule="auto"/>
        <w:ind w:left="720"/>
      </w:pPr>
      <w:r>
        <w:rPr>
          <w:lang w:val="pt_PT" w:bidi="pt_PT"/>
        </w:rPr>
      </w:r>
      <w:r>
        <w:rPr>
          <w:lang w:val="pt_PT" w:bidi="pt_PT"/>
        </w:rPr>
        <w:t>Ana comprometeu-se a dar seu filho como servo por toda a vida ao Senhor (</w:t>
      </w:r>
      <w:r>
        <w:rPr>
          <w:lang w:val="pt_PT" w:bidi="pt_PT"/>
        </w:rPr>
        <w:t>1 Samuel 1.11</w:t>
      </w:r>
      <w:r>
        <w:rPr>
          <w:lang w:val="pt_PT" w:bidi="pt_PT"/>
        </w:rPr>
        <w:t>).</w:t>
      </w:r>
    </w:p>
    <w:p>
      <w:pPr>
        <w:pStyle w:val="ListBullet"/>
        <w:spacing w:line="240" w:lineRule="auto"/>
        <w:ind w:left="720"/>
      </w:pPr>
      <w:r>
        <w:rPr>
          <w:lang w:val="pt_PT" w:bidi="pt_PT"/>
        </w:rPr>
      </w:r>
      <w:r>
        <w:rPr>
          <w:lang w:val="pt_PT" w:bidi="pt_PT"/>
        </w:rPr>
        <w:t>Absalão ofereceu sacrifícios a Deus em Hebrom (</w:t>
      </w:r>
      <w:r>
        <w:rPr>
          <w:lang w:val="pt_PT" w:bidi="pt_PT"/>
        </w:rPr>
        <w:t>2 Samuel 15.8</w:t>
      </w:r>
      <w:r>
        <w:rPr>
          <w:lang w:val="pt_PT" w:bidi="pt_PT"/>
        </w:rPr>
        <w:t>).</w:t>
      </w:r>
    </w:p>
    <w:p>
      <w:pPr/>
      <w:r>
        <w:rPr>
          <w:lang w:val="pt_PT" w:bidi="pt_PT"/>
        </w:rPr>
      </w:r>
      <w:r>
        <w:rPr>
          <w:lang w:val="pt_PT" w:bidi="pt_PT"/>
        </w:rPr>
        <w:t xml:space="preserve">As leis sacrificiais frequentemente mencionam regras para votos. Os israelitas faziam votos com base na resposta de Deus aos seus pedidos. Eles então cumpriam seus votos a Deus, muitas vezes oferecendo ofertas (por exemplo, </w:t>
      </w:r>
      <w:r>
        <w:rPr>
          <w:lang w:val="pt_PT" w:bidi="pt_PT"/>
        </w:rPr>
        <w:t>Levítico 7.16</w:t>
      </w:r>
      <w:r>
        <w:rPr>
          <w:lang w:val="pt_PT" w:bidi="pt_PT"/>
        </w:rPr>
        <w:t xml:space="preserve">; </w:t>
      </w:r>
      <w:r>
        <w:rPr>
          <w:lang w:val="pt_PT" w:bidi="pt_PT"/>
        </w:rPr>
        <w:t>22.23</w:t>
      </w:r>
      <w:r>
        <w:rPr>
          <w:lang w:val="pt_PT" w:bidi="pt_PT"/>
        </w:rPr>
        <w:t xml:space="preserve">; </w:t>
      </w:r>
      <w:r>
        <w:rPr>
          <w:lang w:val="pt_PT" w:bidi="pt_PT"/>
        </w:rPr>
        <w:t>Deuteronômio 12.11</w:t>
      </w:r>
      <w:r>
        <w:rPr>
          <w:lang w:val="pt_PT" w:bidi="pt_PT"/>
        </w:rPr>
        <w:t>).</w:t>
      </w:r>
    </w:p>
    <w:p>
      <w:pPr/>
      <w:r>
        <w:rPr>
          <w:lang w:val="pt_PT" w:bidi="pt_PT"/>
        </w:rPr>
      </w:r>
      <w:r>
        <w:rPr>
          <w:lang w:val="pt_PT" w:bidi="pt_PT"/>
        </w:rPr>
        <w:t>No entanto, as pessoas poderiam tirar proveito dos votos. A própria lei adverte contra isso (</w:t>
      </w:r>
      <w:r>
        <w:rPr>
          <w:lang w:val="pt_PT" w:bidi="pt_PT"/>
        </w:rPr>
        <w:t>Deuteronômio 23.21–23</w:t>
      </w:r>
      <w:r>
        <w:rPr>
          <w:lang w:val="pt_PT" w:bidi="pt_PT"/>
        </w:rPr>
        <w:t xml:space="preserve">). Assim como os ensinamentos de sabedoria (por exemplo, </w:t>
      </w:r>
      <w:r>
        <w:rPr>
          <w:lang w:val="pt_PT" w:bidi="pt_PT"/>
        </w:rPr>
        <w:t>Provérbios 7.10–14</w:t>
      </w:r>
      <w:r>
        <w:rPr>
          <w:lang w:val="pt_PT" w:bidi="pt_PT"/>
        </w:rPr>
        <w:t xml:space="preserve">; </w:t>
      </w:r>
      <w:r>
        <w:rPr>
          <w:lang w:val="pt_PT" w:bidi="pt_PT"/>
        </w:rPr>
        <w:t>20.25</w:t>
      </w:r>
      <w:r>
        <w:rPr>
          <w:lang w:val="pt_PT" w:bidi="pt_PT"/>
        </w:rPr>
        <w:t xml:space="preserve">). Além disso, os livros dos profetas (veja, por exemplo, </w:t>
      </w:r>
      <w:r>
        <w:rPr>
          <w:lang w:val="pt_PT" w:bidi="pt_PT"/>
        </w:rPr>
        <w:t>Jeremias 44.25</w:t>
      </w:r>
      <w:r>
        <w:rPr>
          <w:lang w:val="pt_PT" w:bidi="pt_PT"/>
        </w:rPr>
        <w:t>).</w:t>
      </w:r>
    </w:p>
    <w:p>
      <w:pPr/>
      <w:r>
        <w:rPr>
          <w:lang w:val="pt_PT" w:bidi="pt_PT"/>
        </w:rPr>
      </w:r>
      <w:r>
        <w:rPr>
          <w:lang w:val="pt_PT" w:bidi="pt_PT"/>
        </w:rPr>
        <w:t>O rei Saul frequentemente fazia votos tolos (</w:t>
      </w:r>
      <w:r>
        <w:rPr>
          <w:lang w:val="pt_PT" w:bidi="pt_PT"/>
        </w:rPr>
        <w:t>1 Samuel 14.24–28</w:t>
      </w:r>
      <w:r>
        <w:rPr>
          <w:lang w:val="pt_PT" w:bidi="pt_PT"/>
        </w:rPr>
        <w:t>). Ele não cumpria os votos que fazia (</w:t>
      </w:r>
      <w:r>
        <w:rPr>
          <w:lang w:val="pt_PT" w:bidi="pt_PT"/>
        </w:rPr>
        <w:t>19.6</w:t>
      </w:r>
      <w:r>
        <w:rPr>
          <w:lang w:val="pt_PT" w:bidi="pt_PT"/>
        </w:rPr>
        <w:t>). As pessoas podem não cumprir ou reembolsar votos impensados, o que poderia levar Deus a puni-las. É melhor não fazer um voto do que quebrá-lo (</w:t>
      </w:r>
      <w:r>
        <w:rPr>
          <w:lang w:val="pt_PT" w:bidi="pt_PT"/>
        </w:rPr>
        <w:t>Eclesiastes 5.3–5</w:t>
      </w:r>
      <w:r>
        <w:rPr>
          <w:lang w:val="pt_PT" w:bidi="pt_PT"/>
        </w:rPr>
        <w:t>). Jesus nos ordena a viver com tanta honestidade e integridade que não precisamos fazer votos (</w:t>
      </w:r>
      <w:r>
        <w:rPr>
          <w:lang w:val="pt_PT" w:bidi="pt_PT"/>
        </w:rPr>
        <w:t>Mateus 5.33–37</w:t>
      </w:r>
      <w:r>
        <w:rPr>
          <w:lang w:val="pt_PT" w:bidi="pt_PT"/>
        </w:rPr>
        <w:t xml:space="preserve">; compare </w:t>
      </w:r>
      <w:r>
        <w:rPr>
          <w:lang w:val="pt_PT" w:bidi="pt_PT"/>
        </w:rPr>
        <w:t>Tiago 5.12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28.20–22</w:t>
      </w:r>
      <w:r>
        <w:rPr>
          <w:lang w:val="pt_PT" w:bidi="pt_PT"/>
        </w:rPr>
        <w:t xml:space="preserve">; </w:t>
      </w:r>
      <w:r>
        <w:rPr>
          <w:lang w:val="pt_PT" w:bidi="pt_PT"/>
        </w:rPr>
        <w:t>Números 21.2–3</w:t>
      </w:r>
      <w:r>
        <w:rPr>
          <w:lang w:val="pt_PT" w:bidi="pt_PT"/>
        </w:rPr>
        <w:t xml:space="preserve">; </w:t>
      </w:r>
      <w:r>
        <w:rPr>
          <w:lang w:val="pt_PT" w:bidi="pt_PT"/>
        </w:rPr>
        <w:t>30.1–16</w:t>
      </w:r>
      <w:r>
        <w:rPr>
          <w:lang w:val="pt_PT" w:bidi="pt_PT"/>
        </w:rPr>
        <w:t xml:space="preserve">; </w:t>
      </w:r>
      <w:r>
        <w:rPr>
          <w:lang w:val="pt_PT" w:bidi="pt_PT"/>
        </w:rPr>
        <w:t>Deuteronômio 23.18–23</w:t>
      </w:r>
      <w:r>
        <w:rPr>
          <w:lang w:val="pt_PT" w:bidi="pt_PT"/>
        </w:rPr>
        <w:t xml:space="preserve">; </w:t>
      </w:r>
      <w:r>
        <w:rPr>
          <w:lang w:val="pt_PT" w:bidi="pt_PT"/>
        </w:rPr>
        <w:t>Juízes 11.30–40</w:t>
      </w:r>
      <w:r>
        <w:rPr>
          <w:lang w:val="pt_PT" w:bidi="pt_PT"/>
        </w:rPr>
        <w:t xml:space="preserve">; </w:t>
      </w:r>
      <w:r>
        <w:rPr>
          <w:lang w:val="pt_PT" w:bidi="pt_PT"/>
        </w:rPr>
        <w:t>1 Samuel 1.11</w:t>
      </w:r>
      <w:r>
        <w:rPr>
          <w:lang w:val="pt_PT" w:bidi="pt_PT"/>
        </w:rPr>
        <w:t>,</w:t>
      </w:r>
      <w:r>
        <w:rPr>
          <w:lang w:val="pt_PT" w:bidi="pt_PT"/>
        </w:rPr>
        <w:t>24–28</w:t>
      </w:r>
      <w:r>
        <w:rPr>
          <w:lang w:val="pt_PT" w:bidi="pt_PT"/>
        </w:rPr>
        <w:t xml:space="preserve">; </w:t>
      </w:r>
      <w:r>
        <w:rPr>
          <w:lang w:val="pt_PT" w:bidi="pt_PT"/>
        </w:rPr>
        <w:t>14.24–45</w:t>
      </w:r>
      <w:r>
        <w:rPr>
          <w:lang w:val="pt_PT" w:bidi="pt_PT"/>
        </w:rPr>
        <w:t xml:space="preserve">; </w:t>
      </w:r>
      <w:r>
        <w:rPr>
          <w:lang w:val="pt_PT" w:bidi="pt_PT"/>
        </w:rPr>
        <w:t>Salmo 76.11</w:t>
      </w:r>
      <w:r>
        <w:rPr>
          <w:lang w:val="pt_PT" w:bidi="pt_PT"/>
        </w:rPr>
        <w:t xml:space="preserve">; </w:t>
      </w:r>
      <w:r>
        <w:rPr>
          <w:lang w:val="pt_PT" w:bidi="pt_PT"/>
        </w:rPr>
        <w:t>Provérbios 20.25</w:t>
      </w:r>
      <w:r>
        <w:rPr>
          <w:lang w:val="pt_PT" w:bidi="pt_PT"/>
        </w:rPr>
        <w:t xml:space="preserve">; </w:t>
      </w:r>
      <w:r>
        <w:rPr>
          <w:lang w:val="pt_PT" w:bidi="pt_PT"/>
        </w:rPr>
        <w:t>Eclesiastes 5.3–5</w:t>
      </w:r>
      <w:r>
        <w:rPr>
          <w:lang w:val="pt_PT" w:bidi="pt_PT"/>
        </w:rPr>
        <w:t xml:space="preserve">; </w:t>
      </w:r>
      <w:r>
        <w:rPr>
          <w:lang w:val="pt_PT" w:bidi="pt_PT"/>
        </w:rPr>
        <w:t>Malaquias 1.14</w:t>
      </w:r>
      <w:r>
        <w:rPr>
          <w:lang w:val="pt_PT" w:bidi="pt_PT"/>
        </w:rPr>
        <w:t xml:space="preserve">; </w:t>
      </w:r>
      <w:r>
        <w:rPr>
          <w:lang w:val="pt_PT" w:bidi="pt_PT"/>
        </w:rPr>
        <w:t>Mateus 5.33–37</w:t>
      </w:r>
      <w:r>
        <w:rPr>
          <w:lang w:val="pt_PT" w:bidi="pt_PT"/>
        </w:rPr>
        <w:t xml:space="preserve">; </w:t>
      </w:r>
      <w:r>
        <w:rPr>
          <w:lang w:val="pt_PT" w:bidi="pt_PT"/>
        </w:rPr>
        <w:t>Atos 18.18</w:t>
      </w:r>
      <w:r>
        <w:rPr>
          <w:lang w:val="pt_PT" w:bidi="pt_PT"/>
        </w:rPr>
        <w:t xml:space="preserve">; </w:t>
      </w:r>
      <w:r>
        <w:rPr>
          <w:lang w:val="pt_PT" w:bidi="pt_PT"/>
        </w:rPr>
        <w:t>21.23–24</w:t>
      </w:r>
      <w:r>
        <w:rPr>
          <w:lang w:val="pt_PT" w:bidi="pt_PT"/>
        </w:rPr>
        <w:t xml:space="preserve">; </w:t>
      </w:r>
      <w:r>
        <w:rPr>
          <w:lang w:val="pt_PT" w:bidi="pt_PT"/>
        </w:rPr>
        <w:t>Tiago 5.12</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