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Falme Nne za Dunia</w:t>
      </w:r>
      <w:r>
        <w:rPr>
          <w:lang w:val="sw_KE" w:bidi="sw_KE"/>
        </w:rPr>
      </w:r>
    </w:p>
    <w:p>
      <w:pPr/>
      <w:r>
        <w:rPr>
          <w:lang w:val="sw_KE" w:bidi="sw_KE"/>
        </w:rPr>
      </w:r>
      <w:r>
        <w:rPr>
          <w:lang w:val="sw_KE" w:bidi="sw_KE"/>
        </w:rPr>
        <w:t xml:space="preserve">Kitabu cha Danieli kinaelezea maono mawili muhimu yanayoonyesha jinsi Mungu anavyotawala historia yote. Mfalme Nebukadneza wa Babeli alikuwa na maono ya kwanza (sura ya </w:t>
      </w:r>
      <w:r>
        <w:rPr>
          <w:lang w:val="sw_KE" w:bidi="sw_KE"/>
        </w:rPr>
        <w:t>2</w:t>
      </w:r>
      <w:r>
        <w:rPr>
          <w:lang w:val="sw_KE" w:bidi="sw_KE"/>
        </w:rPr>
        <w:t xml:space="preserve">), na nabii Danieli alikuwa na maono yanayofanana (sura ya </w:t>
      </w:r>
      <w:r>
        <w:rPr>
          <w:lang w:val="sw_KE" w:bidi="sw_KE"/>
        </w:rPr>
        <w:t>7</w:t>
      </w:r>
      <w:r>
        <w:rPr>
          <w:lang w:val="sw_KE" w:bidi="sw_KE"/>
        </w:rPr>
        <w:t>). Kila maono yanaonyesha falme nne za dunia.</w:t>
      </w:r>
    </w:p>
    <w:p>
      <w:pPr/>
      <w:r>
        <w:rPr>
          <w:lang w:val="sw_KE" w:bidi="sw_KE"/>
        </w:rPr>
      </w:r>
      <w:r>
        <w:rPr>
          <w:lang w:val="sw_KE" w:bidi="sw_KE"/>
        </w:rPr>
        <w:t>Watu mara nyingi wamekuwa na maoni tofauti kuhusu ni falme zipi maono haya yalielezea, lakini walimu wengi muhimu katika historia wamekuwa na uelewa sawa. Hippolytus, mwalimu wa Kikristo wa mapema (au "baba wa kanisa") aliyeishi kutoka mwaka wa 170 Baada ya Kristo (BK) hadi 236, alitambua falme nne kama:</w:t>
      </w:r>
    </w:p>
    <w:p>
      <w:pPr>
        <w:pStyle w:val="ListBullet"/>
        <w:spacing w:line="240" w:lineRule="auto"/>
        <w:ind w:left="720"/>
      </w:pPr>
      <w:r>
        <w:rPr>
          <w:lang w:val="sw_KE" w:bidi="sw_KE"/>
        </w:rPr>
      </w:r>
      <w:r>
        <w:rPr>
          <w:lang w:val="sw_KE" w:bidi="sw_KE"/>
        </w:rPr>
        <w:t>Babeli,</w:t>
      </w:r>
    </w:p>
    <w:p>
      <w:pPr>
        <w:pStyle w:val="ListBullet"/>
        <w:spacing w:line="240" w:lineRule="auto"/>
        <w:ind w:left="720"/>
      </w:pPr>
      <w:r>
        <w:rPr>
          <w:lang w:val="sw_KE" w:bidi="sw_KE"/>
        </w:rPr>
      </w:r>
      <w:r>
        <w:rPr>
          <w:lang w:val="sw_KE" w:bidi="sw_KE"/>
        </w:rPr>
        <w:t>Uhusiano kati ya Umedi na Uajemi,</w:t>
      </w:r>
    </w:p>
    <w:p>
      <w:pPr>
        <w:pStyle w:val="ListBullet"/>
        <w:spacing w:line="240" w:lineRule="auto"/>
        <w:ind w:left="720"/>
      </w:pPr>
      <w:r>
        <w:rPr>
          <w:lang w:val="sw_KE" w:bidi="sw_KE"/>
        </w:rPr>
      </w:r>
      <w:r>
        <w:rPr>
          <w:lang w:val="sw_KE" w:bidi="sw_KE"/>
        </w:rPr>
        <w:t>Ugiriki, na</w:t>
      </w:r>
    </w:p>
    <w:p>
      <w:pPr>
        <w:pStyle w:val="ListBullet"/>
        <w:spacing w:line="240" w:lineRule="auto"/>
        <w:ind w:left="720"/>
      </w:pPr>
      <w:r>
        <w:rPr>
          <w:lang w:val="sw_KE" w:bidi="sw_KE"/>
        </w:rPr>
      </w:r>
      <w:r>
        <w:rPr>
          <w:lang w:val="sw_KE" w:bidi="sw_KE"/>
        </w:rPr>
        <w:t>Rumi.</w:t>
      </w:r>
    </w:p>
    <w:p>
      <w:pPr/>
      <w:r>
        <w:rPr>
          <w:lang w:val="sw_KE" w:bidi="sw_KE"/>
        </w:rPr>
      </w:r>
      <w:r>
        <w:rPr>
          <w:lang w:val="sw_KE" w:bidi="sw_KE"/>
        </w:rPr>
        <w:t>Eusebius wa Kaisaria, baba mwingine wa kanisa na mwanahistoria aliyeishi kutoka mwaka wa 260 hadi 340 BK, alifikiri kwamba ufalme wa kwanza ulikuwa Ashuru (ambao ulikuwa umetawala Babuloni). Hata hivyo, baadaye alikubaliana na mtazamo wa Hippolytus. Walimu wengine wengi wa Kikristo wa mapema pia walikubaliana na ufahamu huu. Baadaye, baba wengine wawili wa kanisa, Jerome na Augustine, walikubaliana na maelezo haya. Walimu wengi wa Biblia leo bado wanakubali mtazamo huu wa falme nne.</w:t>
      </w:r>
    </w:p>
    <w:p>
      <w:pPr/>
      <w:r>
        <w:rPr>
          <w:lang w:val="sw_KE" w:bidi="sw_KE"/>
        </w:rPr>
      </w:r>
      <w:r>
        <w:rPr>
          <w:lang w:val="sw_KE" w:bidi="sw_KE"/>
        </w:rPr>
        <w:t>Katika nyakati za kale na za sasa, baadhi ya watu wamejadili kwamba Ugiriki ni ufalme wa nne. Wanachukulia Umedi na Uajemi kama falme tofauti. Walimu hawa mara nyingi wanaamini hivi kwa sababu wanafikiri kitabu cha Danieli kiliandikwa kabla ya Ufalme wa Kirumi kuwepo na hakiwezi kuwa kilitabiri matukio ya baadaye. Hata hivyo, kwa kawaida watu huchukulia Umedi na Uajemi kuwa ufalme mmoja. Kufikia wakati Mfalme Koreshi II aliposhinda Babuloni mwaka 539 Kabla ya Krsito (KK), Waajemi walikuwa wameunganisha ufalme wa Wamedi kwa kiasi kikubwa.</w:t>
      </w:r>
    </w:p>
    <w:p>
      <w:pPr/>
      <w:r>
        <w:rPr>
          <w:lang w:val="sw_KE" w:bidi="sw_KE"/>
        </w:rPr>
      </w:r>
      <w:r>
        <w:rPr>
          <w:lang w:val="sw_KE" w:bidi="sw_KE"/>
        </w:rPr>
        <w:t>Kwa ujumla, watu wanamchukulia Rumi kama ufalme wa nne. Hata hivyo, sifa mbaya na zisizo za kibinadamu zilizoelezwa katika maono hayo zinazidi Dola ya Kirumi ya kihistoria. Maono haya yanaonyesha mtazamo wa dunia na serikali zake. Ufalme wa Mungu utaangamiza na kuchukua nafasi ya yote. Ni "jiwe ... lililokatwa” (</w:t>
      </w:r>
      <w:r>
        <w:rPr>
          <w:lang w:val="sw_KE" w:bidi="sw_KE"/>
        </w:rPr>
        <w:t>Danieli 2:34</w:t>
      </w:r>
      <w:r>
        <w:rPr>
          <w:lang w:val="sw_KE" w:bidi="sw_KE"/>
        </w:rPr>
        <w:t xml:space="preserve">). Katika sura ya </w:t>
      </w:r>
      <w:r>
        <w:rPr>
          <w:lang w:val="sw_KE" w:bidi="sw_KE"/>
        </w:rPr>
        <w:t>2</w:t>
      </w:r>
      <w:r>
        <w:rPr>
          <w:lang w:val="sw_KE" w:bidi="sw_KE"/>
        </w:rPr>
        <w:t xml:space="preserve">, metali za sanamu zinapungua thamani. Wakati katika sura ya </w:t>
      </w:r>
      <w:r>
        <w:rPr>
          <w:lang w:val="sw_KE" w:bidi="sw_KE"/>
        </w:rPr>
        <w:t>7</w:t>
      </w:r>
      <w:r>
        <w:rPr>
          <w:lang w:val="sw_KE" w:bidi="sw_KE"/>
        </w:rPr>
        <w:t>, taswira ya wanyama inakuwa kali na yenye vurugu zaidi. Vipengele hivi vinaonyesha kushuka kwa ustaarabu wa kibinadamu kwa muda, hata wakati ufalme wa Mungu unavyoongezeka kwa nguvu na ukubwa (</w:t>
      </w:r>
      <w:r>
        <w:rPr>
          <w:lang w:val="sw_KE" w:bidi="sw_KE"/>
        </w:rPr>
        <w:t>2:35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Danieli 2:1–49</w:t>
      </w:r>
      <w:r>
        <w:rPr>
          <w:lang w:val="sw_KE" w:bidi="sw_KE"/>
        </w:rPr>
        <w:t xml:space="preserve">; </w:t>
      </w:r>
      <w:r>
        <w:rPr>
          <w:lang w:val="sw_KE" w:bidi="sw_KE"/>
        </w:rPr>
        <w:t>7:1–28</w:t>
      </w:r>
      <w:r>
        <w:rPr>
          <w:lang w:val="sw_KE" w:bidi="sw_KE"/>
        </w:rPr>
      </w:r>
      <w:r>
        <w:rPr>
          <w:lang w:val="sw_KE" w:bidi="sw_KE"/>
        </w:rPr>
      </w:r>
    </w:p>
    <w:p>
      <w:pPr/>
      <w:r>
        <w:rPr>
          <w:lang w:val="sw_KE" w:bidi="sw_KE"/>
        </w:rPr>
      </w:r>
    </w:p>
    <w:p>
      <w:pPr>
        <w:pStyle w:val="Heading2"/>
      </w:pPr>
      <w:r>
        <w:rPr>
          <w:lang w:val="sw_KE" w:bidi="sw_KE"/>
        </w:rPr>
        <w:t>Familia, Jamii, na Dhambi ya Ngono</w:t>
      </w:r>
      <w:r>
        <w:rPr>
          <w:lang w:val="sw_KE" w:bidi="sw_KE"/>
        </w:rPr>
      </w:r>
    </w:p>
    <w:p>
      <w:pPr/>
      <w:r>
        <w:rPr>
          <w:lang w:val="sw_KE" w:bidi="sw_KE"/>
        </w:rPr>
      </w:r>
      <w:r>
        <w:rPr>
          <w:lang w:val="sw_KE" w:bidi="sw_KE"/>
        </w:rPr>
        <w:t>Nchini Israeli, familia ilikuwa msingi wa umoja wa jamii. Kila moja ya makabila kumi na mawili ilikuwa na mchanganyiko wa familia na koo. Pamoja, makabila haya yaliunda taifa lote la Israeli.</w:t>
      </w:r>
    </w:p>
    <w:p>
      <w:pPr/>
      <w:r>
        <w:rPr>
          <w:lang w:val="sw_KE" w:bidi="sw_KE"/>
        </w:rPr>
      </w:r>
      <w:r>
        <w:rPr>
          <w:lang w:val="sw_KE" w:bidi="sw_KE"/>
        </w:rPr>
        <w:t xml:space="preserve">Ingawa utambulisho huu wa pamoja unaweza kudhoofika kutokana na umbali kutoka kwa familia ya karibu ya mtu, dhana hii ya familia ilikuwa imeenea katika jamii ya Waisraeli. Ndugu mara nyingi aliitwa kaka. Hii ilionyesha jinsi walivyohisi karibu na kila mmoja. Kwa kupanua mfano huu wa familia, neno linalotafsiriwa kama "kaka" linaweza pia kumaanisha Mwisraeli mwenzake (tazama </w:t>
      </w:r>
      <w:r>
        <w:rPr>
          <w:lang w:val="sw_KE" w:bidi="sw_KE"/>
        </w:rPr>
        <w:t>Kumbukumbu la Torati 1:16</w:t>
      </w:r>
      <w:r>
        <w:rPr>
          <w:lang w:val="sw_KE" w:bidi="sw_KE"/>
        </w:rPr>
        <w:t xml:space="preserve">, "a mwanaume na kaka yake"; </w:t>
      </w:r>
      <w:r>
        <w:rPr>
          <w:lang w:val="sw_KE" w:bidi="sw_KE"/>
        </w:rPr>
        <w:t>Kumbukumbu la Torati 3:18</w:t>
      </w:r>
      <w:r>
        <w:rPr>
          <w:lang w:val="sw_KE" w:bidi="sw_KE"/>
        </w:rPr>
        <w:t>, "ndugu zenu, Waisraeli").</w:t>
      </w:r>
    </w:p>
    <w:p>
      <w:pPr/>
      <w:r>
        <w:rPr>
          <w:lang w:val="sw_KE" w:bidi="sw_KE"/>
        </w:rPr>
      </w:r>
      <w:r>
        <w:rPr>
          <w:lang w:val="sw_KE" w:bidi="sw_KE"/>
        </w:rPr>
        <w:t xml:space="preserve">Katika Israeli ya kale, jamii ilifanana na familia kubwa. Kwa hivyo, uadilifu wa nyumba ulikuwa wa muhimu sana. Uhalifu kama vile uasherati (uhusiano wa kingono kati ya wanachama wa familia wa karibu) na uzinzi (wakati mtu aliyeoa ana uhusiano wa kingono na mtu ambaye si mwenzi wake) uliadhibiwa vikali kwa sababu ulivuruga uhusiano wa kifamilia. Uasherati ulivunja uaminifu kati ya wanachama wa familia, iliharibu mazingira salama ambayo nyumba inapaswa kutoa, na kuvunja vifungo maalum ambavyo wanachama wa familia wanapaswa kushiriki. Uasherati ulivuruga familia kwa watu kutoa uaminifu kwa mtu mwingine ambaye si mwenzi wao. Vitisho hivi kwa umoja wa familia vilidhoofisha ukoo na kabila, na hatimaye, umoja wa taifa (tazama </w:t>
      </w:r>
      <w:r>
        <w:rPr>
          <w:lang w:val="sw_KE" w:bidi="sw_KE"/>
        </w:rPr>
        <w:t>Mambo ya Walawi 18:6–23</w:t>
      </w:r>
      <w:r>
        <w:rPr>
          <w:lang w:val="sw_KE" w:bidi="sw_KE"/>
        </w:rPr>
        <w:t>).</w:t>
      </w:r>
    </w:p>
    <w:p>
      <w:pPr/>
      <w:r>
        <w:rPr>
          <w:lang w:val="sw_KE" w:bidi="sw_KE"/>
        </w:rPr>
      </w:r>
      <w:r>
        <w:rPr>
          <w:lang w:val="sw_KE" w:bidi="sw_KE"/>
        </w:rPr>
        <w:t xml:space="preserve">Dhambi za kingono, hata zile ambazo watu wote wawili wanakubaliana, hazikosi waathirika. Mwishowe zinaweza kuathiri jamii. Sheria za Agano la Kale zinasisitiza uhalifu huu, na Agano Jipya pia linaonya dhidi ya uasherati (tazama hasa </w:t>
      </w:r>
      <w:r>
        <w:rPr>
          <w:lang w:val="sw_KE" w:bidi="sw_KE"/>
        </w:rPr>
        <w:t>1 Wakorintho 5:1–2</w:t>
      </w:r>
      <w:r>
        <w:rPr>
          <w:lang w:val="sw_KE" w:bidi="sw_KE"/>
        </w:rPr>
        <w:t xml:space="preserve">; </w:t>
      </w:r>
      <w:r>
        <w:rPr>
          <w:lang w:val="sw_KE" w:bidi="sw_KE"/>
        </w:rPr>
        <w:t>6:13–20</w:t>
      </w:r>
      <w:r>
        <w:rPr>
          <w:lang w:val="sw_KE" w:bidi="sw_KE"/>
        </w:rPr>
        <w:t xml:space="preserve">; </w:t>
      </w:r>
      <w:r>
        <w:rPr>
          <w:lang w:val="sw_KE" w:bidi="sw_KE"/>
        </w:rPr>
        <w:t>7:2</w:t>
      </w:r>
      <w:r>
        <w:rPr>
          <w:lang w:val="sw_KE" w:bidi="sw_KE"/>
        </w:rPr>
        <w:t xml:space="preserve">; </w:t>
      </w:r>
      <w:r>
        <w:rPr>
          <w:lang w:val="sw_KE" w:bidi="sw_KE"/>
        </w:rPr>
        <w:t>Wagalatia 5:19–21</w:t>
      </w:r>
      <w:r>
        <w:rPr>
          <w:lang w:val="sw_KE" w:bidi="sw_KE"/>
        </w:rPr>
        <w:t xml:space="preserve">; </w:t>
      </w:r>
      <w:r>
        <w:rPr>
          <w:lang w:val="sw_KE" w:bidi="sw_KE"/>
        </w:rPr>
        <w:t>Waefeso 5:3</w:t>
      </w:r>
      <w:r>
        <w:rPr>
          <w:lang w:val="sw_KE" w:bidi="sw_KE"/>
        </w:rPr>
        <w:t xml:space="preserve">; </w:t>
      </w:r>
      <w:r>
        <w:rPr>
          <w:lang w:val="sw_KE" w:bidi="sw_KE"/>
        </w:rPr>
        <w:t>Yuda 1:7</w:t>
      </w:r>
      <w:r>
        <w:rPr>
          <w:lang w:val="sw_KE" w:bidi="sw_KE"/>
        </w:rPr>
        <w:t xml:space="preserve">; </w:t>
      </w:r>
      <w:r>
        <w:rPr>
          <w:lang w:val="sw_KE" w:bidi="sw_KE"/>
        </w:rPr>
        <w:t>Ufunuo 2:14–16</w:t>
      </w:r>
      <w:r>
        <w:rPr>
          <w:lang w:val="sw_KE" w:bidi="sw_KE"/>
        </w:rPr>
        <w:t xml:space="preserve">, </w:t>
      </w:r>
      <w:r>
        <w:rPr>
          <w:lang w:val="sw_KE" w:bidi="sw_KE"/>
        </w:rPr>
        <w:t>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19:30–38</w:t>
      </w:r>
      <w:r>
        <w:rPr>
          <w:lang w:val="sw_KE" w:bidi="sw_KE"/>
        </w:rPr>
        <w:t xml:space="preserve">; </w:t>
      </w:r>
      <w:r>
        <w:rPr>
          <w:lang w:val="sw_KE" w:bidi="sw_KE"/>
        </w:rPr>
        <w:t>49:3–4</w:t>
      </w:r>
      <w:r>
        <w:rPr>
          <w:lang w:val="sw_KE" w:bidi="sw_KE"/>
        </w:rPr>
        <w:t xml:space="preserve">; </w:t>
      </w:r>
      <w:r>
        <w:rPr>
          <w:lang w:val="sw_KE" w:bidi="sw_KE"/>
        </w:rPr>
        <w:t>Mambo ya Walawi 18:6–30</w:t>
      </w:r>
      <w:r>
        <w:rPr>
          <w:lang w:val="sw_KE" w:bidi="sw_KE"/>
        </w:rPr>
        <w:t xml:space="preserve">; </w:t>
      </w:r>
      <w:r>
        <w:rPr>
          <w:lang w:val="sw_KE" w:bidi="sw_KE"/>
        </w:rPr>
        <w:t>20:14</w:t>
      </w:r>
      <w:r>
        <w:rPr>
          <w:lang w:val="sw_KE" w:bidi="sw_KE"/>
        </w:rPr>
        <w:t xml:space="preserve">, </w:t>
      </w:r>
      <w:r>
        <w:rPr>
          <w:lang w:val="sw_KE" w:bidi="sw_KE"/>
        </w:rPr>
        <w:t>21</w:t>
      </w:r>
      <w:r>
        <w:rPr>
          <w:lang w:val="sw_KE" w:bidi="sw_KE"/>
        </w:rPr>
        <w:t xml:space="preserve">; </w:t>
      </w:r>
      <w:r>
        <w:rPr>
          <w:lang w:val="sw_KE" w:bidi="sw_KE"/>
        </w:rPr>
        <w:t>2 Samweli 13:1–39</w:t>
      </w:r>
      <w:r>
        <w:rPr>
          <w:lang w:val="sw_KE" w:bidi="sw_KE"/>
        </w:rPr>
        <w:t xml:space="preserve">; </w:t>
      </w:r>
      <w:r>
        <w:rPr>
          <w:lang w:val="sw_KE" w:bidi="sw_KE"/>
        </w:rPr>
        <w:t>Mathayo 14:3–5</w:t>
      </w:r>
      <w:r>
        <w:rPr>
          <w:lang w:val="sw_KE" w:bidi="sw_KE"/>
        </w:rPr>
        <w:t xml:space="preserve">; </w:t>
      </w:r>
      <w:r>
        <w:rPr>
          <w:lang w:val="sw_KE" w:bidi="sw_KE"/>
        </w:rPr>
        <w:t>1 Wakorintho 5:1–2</w:t>
      </w:r>
      <w:r>
        <w:rPr>
          <w:lang w:val="sw_KE" w:bidi="sw_KE"/>
        </w:rPr>
        <w:t xml:space="preserve">; </w:t>
      </w:r>
      <w:r>
        <w:rPr>
          <w:lang w:val="sw_KE" w:bidi="sw_KE"/>
        </w:rPr>
        <w:t>6:13–20</w:t>
      </w:r>
      <w:r>
        <w:rPr>
          <w:lang w:val="sw_KE" w:bidi="sw_KE"/>
        </w:rPr>
        <w:t xml:space="preserve">; </w:t>
      </w:r>
      <w:r>
        <w:rPr>
          <w:lang w:val="sw_KE" w:bidi="sw_KE"/>
        </w:rPr>
        <w:t>7:2</w:t>
      </w:r>
      <w:r>
        <w:rPr>
          <w:lang w:val="sw_KE" w:bidi="sw_KE"/>
        </w:rPr>
        <w:t xml:space="preserve">; </w:t>
      </w:r>
      <w:r>
        <w:rPr>
          <w:lang w:val="sw_KE" w:bidi="sw_KE"/>
        </w:rPr>
        <w:t>Wagalatia 5:19–21</w:t>
      </w:r>
      <w:r>
        <w:rPr>
          <w:lang w:val="sw_KE" w:bidi="sw_KE"/>
        </w:rPr>
        <w:t xml:space="preserve">; </w:t>
      </w:r>
      <w:r>
        <w:rPr>
          <w:lang w:val="sw_KE" w:bidi="sw_KE"/>
        </w:rPr>
        <w:t>Waefeso 5:3</w:t>
      </w:r>
      <w:r>
        <w:rPr>
          <w:lang w:val="sw_KE" w:bidi="sw_KE"/>
        </w:rPr>
        <w:t xml:space="preserve">; </w:t>
      </w:r>
      <w:r>
        <w:rPr>
          <w:lang w:val="sw_KE" w:bidi="sw_KE"/>
        </w:rPr>
        <w:t>Yuda 1:7</w:t>
      </w:r>
      <w:r>
        <w:rPr>
          <w:lang w:val="sw_KE" w:bidi="sw_KE"/>
        </w:rPr>
        <w:t xml:space="preserve">; </w:t>
      </w:r>
      <w:r>
        <w:rPr>
          <w:lang w:val="sw_KE" w:bidi="sw_KE"/>
        </w:rPr>
        <w:t>Ufunuo 2:14–16</w:t>
      </w:r>
      <w:r>
        <w:rPr>
          <w:lang w:val="sw_KE" w:bidi="sw_KE"/>
        </w:rPr>
        <w:t xml:space="preserve">, </w:t>
      </w:r>
      <w:r>
        <w:rPr>
          <w:lang w:val="sw_KE" w:bidi="sw_KE"/>
        </w:rPr>
        <w:t>20</w:t>
      </w:r>
      <w:r>
        <w:rPr>
          <w:lang w:val="sw_KE" w:bidi="sw_KE"/>
        </w:rPr>
      </w:r>
      <w:r>
        <w:rPr>
          <w:lang w:val="sw_KE" w:bidi="sw_KE"/>
        </w:rPr>
      </w:r>
    </w:p>
    <w:p>
      <w:pPr/>
      <w:r>
        <w:rPr>
          <w:lang w:val="sw_KE" w:bidi="sw_KE"/>
        </w:rPr>
      </w:r>
    </w:p>
    <w:p>
      <w:pPr>
        <w:pStyle w:val="Heading2"/>
      </w:pPr>
      <w:r>
        <w:rPr>
          <w:lang w:val="sw_KE" w:bidi="sw_KE"/>
        </w:rPr>
        <w:t>Fasihi ya Apokaliptiki</w:t>
      </w:r>
      <w:r>
        <w:rPr>
          <w:lang w:val="sw_KE" w:bidi="sw_KE"/>
        </w:rPr>
      </w:r>
    </w:p>
    <w:p>
      <w:pPr/>
      <w:r>
        <w:rPr>
          <w:lang w:val="sw_KE" w:bidi="sw_KE"/>
        </w:rPr>
      </w:r>
      <w:r>
        <w:rPr>
          <w:lang w:val="sw_KE" w:bidi="sw_KE"/>
        </w:rPr>
        <w:t>Sehemu kadhaa za Agano la Kale zina mada zinazofanana na maandiko ya kishirika ya Kiyahudi ya baadaye (Isaya 24–27; Ezekieli 38:1–39:29; Danieli 7–12; Zekaria 9–14). Fasihi ya kishirika ni aina ya maandiko yanayotumia maono na alama kuonyesha ushindi wa mwisho wa Mungu juu ya uovu na kutoa matumaini kwa watu wake. Kitabu kizima cha Ufunuo katika Agano Jipya pia ni sehemu ya aina hii ya maandiko.</w:t>
      </w:r>
    </w:p>
    <w:p>
      <w:pPr/>
      <w:r>
        <w:rPr>
          <w:lang w:val="sw_KE" w:bidi="sw_KE"/>
        </w:rPr>
      </w:r>
      <w:r>
        <w:rPr>
          <w:lang w:val="sw_KE" w:bidi="sw_KE"/>
        </w:rPr>
        <w:t xml:space="preserve">Fasihi ya apokaliptiki hutumia maono ya kimungu kuwasilisha mambo yasiyoeleweka au yaliyofichika. Neno </w:t>
      </w:r>
      <w:r>
        <w:rPr>
          <w:i/>
          <w:lang w:val="sw_KE" w:bidi="sw_KE"/>
        </w:rPr>
        <w:t>apokaliptiki</w:t>
      </w:r>
      <w:r>
        <w:rPr>
          <w:lang w:val="sw_KE" w:bidi="sw_KE"/>
        </w:rPr>
        <w:t xml:space="preserve"> linatokana na neno la Kigiriki </w:t>
      </w:r>
      <w:r>
        <w:rPr>
          <w:i/>
          <w:lang w:val="sw_KE" w:bidi="sw_KE"/>
        </w:rPr>
        <w:t>apokalupsis</w:t>
      </w:r>
      <w:r>
        <w:rPr>
          <w:lang w:val="sw_KE" w:bidi="sw_KE"/>
        </w:rPr>
        <w:t>, linalomaanisha “Ufunuo.” Hata hivyo, fasihi nyingine ya kinabii inazingatia maneno ya ujumbe. Katika muktadha wa kisheria, nabii anayetoa ujumbe wa kimungu (unabii) ni kama wakili wa mashtaka. Mwandishi wa fasihi ya apokaliptiki ni kama shahidi, akielezea hali za mbinguni alizoziona.</w:t>
      </w:r>
    </w:p>
    <w:p>
      <w:pPr/>
      <w:r>
        <w:rPr>
          <w:lang w:val="sw_KE" w:bidi="sw_KE"/>
        </w:rPr>
      </w:r>
      <w:r>
        <w:rPr>
          <w:lang w:val="sw_KE" w:bidi="sw_KE"/>
        </w:rPr>
        <w:t>Unabii kwa kawaida hutabiri wokovu au hukumu katika dunia yetu ya sasa. Kinyume chake, fasihi ya apokaliptiki inatazamia utimilifu zaidi ya nafasi na wakati. Haitegemei jamii kuboreka polepole. Badala yake, inatabiri tukio la kubadilisha dunia ambalo litaisha jinsi mambo yalivyo sasa na kuunda kitu kipya. Fasihi ya apokaliptiki inaona wakati wa sasa kama kipindi cha mgogoro kati ya nuru na giza. Huwezi kuwa na maelewano au amani kati ya nguvu za kimuujiza za mema na mabaya.</w:t>
      </w:r>
    </w:p>
    <w:p>
      <w:pPr/>
      <w:r>
        <w:rPr>
          <w:lang w:val="sw_KE" w:bidi="sw_KE"/>
        </w:rPr>
      </w:r>
      <w:r>
        <w:rPr>
          <w:lang w:val="sw_KE" w:bidi="sw_KE"/>
        </w:rPr>
        <w:t>Fasihi ya kiapokaliptiki inafichua vipengele vilivyofichika vya vita hivi. Uwepo wa giza la kiroho unadhihirika. Hii pia ni kweli kwa nguvu zisizoonekana za wema zilizo karibu nasi, ambazo hatimaye zitashinda. Ushindi huu wa baadaye ni hakika, bila kujali jaribio lolote la kibinadamu au la kiroho la kuuzuia.</w:t>
      </w:r>
    </w:p>
    <w:p>
      <w:pPr/>
      <w:r>
        <w:rPr>
          <w:lang w:val="sw_KE" w:bidi="sw_KE"/>
        </w:rPr>
      </w:r>
      <w:r>
        <w:rPr>
          <w:lang w:val="sw_KE" w:bidi="sw_KE"/>
        </w:rPr>
        <w:t>Maono ya kiapokaliptiki yanakusudia kuhamasisha na kuwachochea Wakristo, hasa wakati wa nyakati ngumu. Kuna ujumbe chanya katika maandiko haya. Licha ya changamoto za sasa, Mungu tayari ameamua matokeo ya vita vya mwisho. Nguvu za wema zitashinda. Fasihi ya kiapokaliptiki inapingana na madai ya kipagani kwamba mambo yatabaki vilevile. Mungu anatawala na ufalme wake utashinda mwishowe.</w:t>
      </w:r>
    </w:p>
    <w:p>
      <w:pPr/>
      <w:r>
        <w:rPr>
          <w:lang w:val="sw_KE" w:bidi="sw_KE"/>
        </w:rPr>
      </w:r>
      <w:r>
        <w:rPr>
          <w:lang w:val="sw_KE" w:bidi="sw_KE"/>
        </w:rPr>
        <w:t>Ujumbe huu unawapa waumini matumaini wakati wa mateso. Unawahimiza kubaki waaminifu licha ya changamoto. Unawatia moyo wale wanaopambana, ukithibitisha kwamba Mungu yuko madarakani na hatimaye atashinda. Licha ya mateso, utii ndio njia pekee ya kuishi. Tunaamini katika ushindi wa mwisho wakati Mungu ataleta enzi mpya ya wokovu.</w:t>
      </w:r>
    </w:p>
    <w:p>
      <w:pPr/>
      <w:r>
        <w:rPr>
          <w:lang w:val="sw_KE" w:bidi="sw_KE"/>
        </w:rPr>
      </w:r>
      <w:r>
        <w:rPr>
          <w:u w:val="single"/>
          <w:lang w:val="sw_KE" w:bidi="sw_KE"/>
        </w:rPr>
        <w:t>Sehemu za Kujifunza Zaidi</w:t>
      </w:r>
    </w:p>
    <w:p>
      <w:pPr/>
      <w:r>
        <w:rPr>
          <w:lang w:val="sw_KE" w:bidi="sw_KE"/>
        </w:rPr>
      </w:r>
      <w:r>
        <w:rPr>
          <w:lang w:val="sw_KE" w:bidi="sw_KE"/>
        </w:rPr>
        <w:t>Ezekieli 38:1–39:24</w:t>
      </w:r>
      <w:r>
        <w:rPr>
          <w:lang w:val="sw_KE" w:bidi="sw_KE"/>
        </w:rPr>
        <w:t xml:space="preserve">; </w:t>
      </w:r>
      <w:r>
        <w:rPr>
          <w:lang w:val="sw_KE" w:bidi="sw_KE"/>
        </w:rPr>
        <w:t>Danieli 7:1–12:13</w:t>
      </w:r>
      <w:r>
        <w:rPr>
          <w:lang w:val="sw_KE" w:bidi="sw_KE"/>
        </w:rPr>
        <w:t xml:space="preserve">; </w:t>
      </w:r>
      <w:r>
        <w:rPr>
          <w:lang w:val="sw_KE" w:bidi="sw_KE"/>
        </w:rPr>
        <w:t>Zekaria 9:1–14:21</w:t>
      </w:r>
      <w:r>
        <w:rPr>
          <w:lang w:val="sw_KE" w:bidi="sw_KE"/>
        </w:rPr>
      </w:r>
      <w:r>
        <w:rPr>
          <w:lang w:val="sw_KE" w:bidi="sw_KE"/>
        </w:rPr>
      </w:r>
    </w:p>
    <w:p>
      <w:pPr/>
      <w:r>
        <w:rPr>
          <w:lang w:val="sw_KE" w:bidi="sw_KE"/>
        </w:rPr>
      </w:r>
    </w:p>
    <w:p>
      <w:pPr>
        <w:pStyle w:val="Heading2"/>
      </w:pPr>
      <w:r>
        <w:rPr>
          <w:lang w:val="sw_KE" w:bidi="sw_KE"/>
        </w:rPr>
        <w:t>Furaha ya Kikristo</w:t>
      </w:r>
      <w:r>
        <w:rPr>
          <w:lang w:val="sw_KE" w:bidi="sw_KE"/>
        </w:rPr>
      </w:r>
    </w:p>
    <w:p>
      <w:pPr/>
      <w:r>
        <w:rPr>
          <w:lang w:val="sw_KE" w:bidi="sw_KE"/>
        </w:rPr>
      </w:r>
      <w:r>
        <w:rPr>
          <w:lang w:val="sw_KE" w:bidi="sw_KE"/>
        </w:rPr>
        <w:t xml:space="preserve">Katika saa za mwisho za maisha yake, Yesu alitaka wanafunzi wake wajazwe na furaha yake (tazama </w:t>
      </w:r>
      <w:r>
        <w:rPr>
          <w:lang w:val="sw_KE" w:bidi="sw_KE"/>
        </w:rPr>
        <w:t>Yohana 15:11</w:t>
      </w:r>
      <w:r>
        <w:rPr>
          <w:lang w:val="sw_KE" w:bidi="sw_KE"/>
        </w:rPr>
        <w:t xml:space="preserve">; </w:t>
      </w:r>
      <w:r>
        <w:rPr>
          <w:lang w:val="sw_KE" w:bidi="sw_KE"/>
        </w:rPr>
        <w:t>16:20–24</w:t>
      </w:r>
      <w:r>
        <w:rPr>
          <w:lang w:val="sw_KE" w:bidi="sw_KE"/>
        </w:rPr>
        <w:t>). Furaha ni mada ya kawaida katika barua nyingi za mtume Paulo na ni mada kuu katika Wafilipi. Paulo mara nyingi anawahimiza Wakristo kuwa na furaha, hasa wale wanaokabiliwa na mateso, kama Wakristo wa Filipi na Thesalonike (</w:t>
      </w:r>
      <w:r>
        <w:rPr>
          <w:lang w:val="sw_KE" w:bidi="sw_KE"/>
        </w:rPr>
        <w:t>Wafilipi 3:1</w:t>
      </w:r>
      <w:r>
        <w:rPr>
          <w:lang w:val="sw_KE" w:bidi="sw_KE"/>
        </w:rPr>
        <w:t xml:space="preserve">; </w:t>
      </w:r>
      <w:r>
        <w:rPr>
          <w:lang w:val="sw_KE" w:bidi="sw_KE"/>
        </w:rPr>
        <w:t>4:4</w:t>
      </w:r>
      <w:r>
        <w:rPr>
          <w:lang w:val="sw_KE" w:bidi="sw_KE"/>
        </w:rPr>
        <w:t xml:space="preserve">; </w:t>
      </w:r>
      <w:r>
        <w:rPr>
          <w:lang w:val="sw_KE" w:bidi="sw_KE"/>
        </w:rPr>
        <w:t>1 Wathesalonike 5:16</w:t>
      </w:r>
      <w:r>
        <w:rPr>
          <w:lang w:val="sw_KE" w:bidi="sw_KE"/>
        </w:rPr>
        <w:t>).</w:t>
      </w:r>
    </w:p>
    <w:p>
      <w:pPr/>
      <w:r>
        <w:rPr>
          <w:lang w:val="sw_KE" w:bidi="sw_KE"/>
        </w:rPr>
      </w:r>
      <w:r>
        <w:rPr>
          <w:lang w:val="sw_KE" w:bidi="sw_KE"/>
        </w:rPr>
        <w:t xml:space="preserve">Furaha ya juu ya uso inategemea kile kinachotokea karibu nawe. Furaha ya Kikristo ni tofauti. Inatokana na uhusiano wa mtu na Bwana. Inabaki kuwa imara hata wakati wa mateso na kifo. Furaha hii inatokana na kujua kwamba chochote kinachotokea, Mungu atatumia kila kitu kwa manufaa ya mwisho ya Mkristo (tazama </w:t>
      </w:r>
      <w:r>
        <w:rPr>
          <w:lang w:val="sw_KE" w:bidi="sw_KE"/>
        </w:rPr>
        <w:t>Warumi 5:3–4</w:t>
      </w:r>
      <w:r>
        <w:rPr>
          <w:lang w:val="sw_KE" w:bidi="sw_KE"/>
        </w:rPr>
        <w:t xml:space="preserve">; </w:t>
      </w:r>
      <w:r>
        <w:rPr>
          <w:lang w:val="sw_KE" w:bidi="sw_KE"/>
        </w:rPr>
        <w:t>8:28</w:t>
      </w:r>
      <w:r>
        <w:rPr>
          <w:lang w:val="sw_KE" w:bidi="sw_KE"/>
        </w:rPr>
        <w:t>).</w:t>
      </w:r>
    </w:p>
    <w:p>
      <w:pPr/>
      <w:r>
        <w:rPr>
          <w:lang w:val="sw_KE" w:bidi="sw_KE"/>
        </w:rPr>
      </w:r>
      <w:r>
        <w:rPr>
          <w:lang w:val="sw_KE" w:bidi="sw_KE"/>
        </w:rPr>
        <w:t xml:space="preserve">Wakristo pia hupata furaha katika uwepo hai wa Roho wa Mungu mioyoni mwao (tazama </w:t>
      </w:r>
      <w:r>
        <w:rPr>
          <w:lang w:val="sw_KE" w:bidi="sw_KE"/>
        </w:rPr>
        <w:t>Wagalatia 5:22</w:t>
      </w:r>
      <w:r>
        <w:rPr>
          <w:lang w:val="sw_KE" w:bidi="sw_KE"/>
        </w:rPr>
        <w:t xml:space="preserve">). Siri ya kweli ya maisha yenye furaha ni "kujawa na Roho Mtakatifu" (tazama </w:t>
      </w:r>
      <w:r>
        <w:rPr>
          <w:lang w:val="sw_KE" w:bidi="sw_KE"/>
        </w:rPr>
        <w:t>Waefeso 5:18</w:t>
      </w:r>
      <w:r>
        <w:rPr>
          <w:lang w:val="sw_KE" w:bidi="sw_KE"/>
        </w:rPr>
        <w:t>). Uhusiano na Mungu aliye hai huunda mitazamo ya Wakristo, si hali za nje.</w:t>
      </w:r>
    </w:p>
    <w:p>
      <w:pPr/>
      <w:r>
        <w:rPr>
          <w:lang w:val="sw_KE" w:bidi="sw_KE"/>
        </w:rPr>
      </w:r>
      <w:r>
        <w:rPr>
          <w:u w:val="single"/>
          <w:lang w:val="sw_KE" w:bidi="sw_KE"/>
        </w:rPr>
        <w:t>Sehemu za Kujifunza Zaidi</w:t>
      </w:r>
    </w:p>
    <w:p>
      <w:pPr/>
      <w:r>
        <w:rPr>
          <w:lang w:val="sw_KE" w:bidi="sw_KE"/>
        </w:rPr>
      </w:r>
      <w:r>
        <w:rPr>
          <w:lang w:val="sw_KE" w:bidi="sw_KE"/>
        </w:rPr>
        <w:t>Yohana 15:11</w:t>
      </w:r>
      <w:r>
        <w:rPr>
          <w:lang w:val="sw_KE" w:bidi="sw_KE"/>
        </w:rPr>
        <w:t xml:space="preserve">; </w:t>
      </w:r>
      <w:r>
        <w:rPr>
          <w:lang w:val="sw_KE" w:bidi="sw_KE"/>
        </w:rPr>
        <w:t>16:24</w:t>
      </w:r>
      <w:r>
        <w:rPr>
          <w:lang w:val="sw_KE" w:bidi="sw_KE"/>
        </w:rPr>
        <w:t xml:space="preserve">; </w:t>
      </w:r>
      <w:r>
        <w:rPr>
          <w:lang w:val="sw_KE" w:bidi="sw_KE"/>
        </w:rPr>
        <w:t>Warumi 5:3–4</w:t>
      </w:r>
      <w:r>
        <w:rPr>
          <w:lang w:val="sw_KE" w:bidi="sw_KE"/>
        </w:rPr>
        <w:t xml:space="preserve">; </w:t>
      </w:r>
      <w:r>
        <w:rPr>
          <w:lang w:val="sw_KE" w:bidi="sw_KE"/>
        </w:rPr>
        <w:t>8:28</w:t>
      </w:r>
      <w:r>
        <w:rPr>
          <w:lang w:val="sw_KE" w:bidi="sw_KE"/>
        </w:rPr>
        <w:t xml:space="preserve">; </w:t>
      </w:r>
      <w:r>
        <w:rPr>
          <w:lang w:val="sw_KE" w:bidi="sw_KE"/>
        </w:rPr>
        <w:t>Wagalatia 5:22</w:t>
      </w:r>
      <w:r>
        <w:rPr>
          <w:lang w:val="sw_KE" w:bidi="sw_KE"/>
        </w:rPr>
        <w:t xml:space="preserve">; </w:t>
      </w:r>
      <w:r>
        <w:rPr>
          <w:lang w:val="sw_KE" w:bidi="sw_KE"/>
        </w:rPr>
        <w:t>Waefeso 5:18</w:t>
      </w:r>
      <w:r>
        <w:rPr>
          <w:lang w:val="sw_KE" w:bidi="sw_KE"/>
        </w:rPr>
        <w:t xml:space="preserve">; </w:t>
      </w:r>
      <w:r>
        <w:rPr>
          <w:lang w:val="sw_KE" w:bidi="sw_KE"/>
        </w:rPr>
        <w:t>Wafilipi 3:1</w:t>
      </w:r>
      <w:r>
        <w:rPr>
          <w:lang w:val="sw_KE" w:bidi="sw_KE"/>
        </w:rPr>
        <w:t xml:space="preserve">; </w:t>
      </w:r>
      <w:r>
        <w:rPr>
          <w:lang w:val="sw_KE" w:bidi="sw_KE"/>
        </w:rPr>
        <w:t>4:4</w:t>
      </w:r>
      <w:r>
        <w:rPr>
          <w:lang w:val="sw_KE" w:bidi="sw_KE"/>
        </w:rPr>
        <w:t xml:space="preserve">; </w:t>
      </w:r>
      <w:r>
        <w:rPr>
          <w:lang w:val="sw_KE" w:bidi="sw_KE"/>
        </w:rPr>
        <w:t>1 Wathesalonike 5:16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