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Ondoa Uovu</w:t>
      </w:r>
      <w:r>
        <w:rPr>
          <w:lang w:val="sw_KE" w:bidi="sw_KE"/>
        </w:rPr>
      </w:r>
    </w:p>
    <w:p>
      <w:pPr/>
      <w:r>
        <w:rPr>
          <w:lang w:val="sw_KE" w:bidi="sw_KE"/>
        </w:rPr>
      </w:r>
      <w:r>
        <w:rPr>
          <w:lang w:val="sw_KE" w:bidi="sw_KE"/>
        </w:rPr>
        <w:t>Dhambi inapingana sana na utakatifu wa Mungu kiasi kwamba haiwezi kuwepo pamoja naye. Vivyo hivyo, inapaswa kuwa hivyo kwa watu wa Mungu. Mungu ni mtakatifu, na anatarajia watu wake kuonyesha utakatifu wake (</w:t>
      </w:r>
      <w:r>
        <w:rPr>
          <w:lang w:val="sw_KE" w:bidi="sw_KE"/>
        </w:rPr>
        <w:t>Mambo ya Walawi 11:45</w:t>
      </w:r>
      <w:r>
        <w:rPr>
          <w:lang w:val="sw_KE" w:bidi="sw_KE"/>
        </w:rPr>
        <w:t xml:space="preserve">; </w:t>
      </w:r>
      <w:r>
        <w:rPr>
          <w:lang w:val="sw_KE" w:bidi="sw_KE"/>
        </w:rPr>
        <w:t>19:2</w:t>
      </w:r>
      <w:r>
        <w:rPr>
          <w:lang w:val="sw_KE" w:bidi="sw_KE"/>
        </w:rPr>
        <w:t>).</w:t>
      </w:r>
    </w:p>
    <w:p>
      <w:pPr/>
      <w:r>
        <w:rPr>
          <w:lang w:val="sw_KE" w:bidi="sw_KE"/>
        </w:rPr>
      </w:r>
      <w:r>
        <w:rPr>
          <w:lang w:val="sw_KE" w:bidi="sw_KE"/>
        </w:rPr>
        <w:t xml:space="preserve">Mungu alihitaji hatua kali ili kuondoa dhambi kutoka kwa jamii ya agano. Mungu alitoa msamaha, lakini tu kwa wale ambao walikuwa wameungama kwa dhati. Wale ambao walikuwa wakaidi wangeweza kutarajia hukumu ya Mungu. Hukumu hii ilikuwa mchakato wa utakaso uliowateketeza wenye dhambi na dhambi zao, bila kuacha chochote (tazama </w:t>
      </w:r>
      <w:r>
        <w:rPr>
          <w:lang w:val="sw_KE" w:bidi="sw_KE"/>
        </w:rPr>
        <w:t>Kumbukumbu la Torati 9:3</w:t>
      </w:r>
      <w:r>
        <w:rPr>
          <w:lang w:val="sw_KE" w:bidi="sw_KE"/>
        </w:rPr>
        <w:t xml:space="preserve">; </w:t>
      </w:r>
      <w:r>
        <w:rPr>
          <w:lang w:val="sw_KE" w:bidi="sw_KE"/>
        </w:rPr>
        <w:t>13:5</w:t>
      </w:r>
      <w:r>
        <w:rPr>
          <w:lang w:val="sw_KE" w:bidi="sw_KE"/>
        </w:rPr>
        <w:t xml:space="preserve">; </w:t>
      </w:r>
      <w:r>
        <w:rPr>
          <w:lang w:val="sw_KE" w:bidi="sw_KE"/>
        </w:rPr>
        <w:t>Isaiah 33:14</w:t>
      </w:r>
      <w:r>
        <w:rPr>
          <w:lang w:val="sw_KE" w:bidi="sw_KE"/>
        </w:rPr>
        <w:t xml:space="preserve">; </w:t>
      </w:r>
      <w:r>
        <w:rPr>
          <w:lang w:val="sw_KE" w:bidi="sw_KE"/>
        </w:rPr>
        <w:t>Waebrania 12:28–29</w:t>
      </w:r>
      <w:r>
        <w:rPr>
          <w:lang w:val="sw_KE" w:bidi="sw_KE"/>
        </w:rPr>
        <w:t>). Utakaso huu ulikusudiwa kuponya jamii ya waumini katika Bwana na kuzuia wengine wasiotee dhidi yake (</w:t>
      </w:r>
      <w:r>
        <w:rPr>
          <w:lang w:val="sw_KE" w:bidi="sw_KE"/>
        </w:rPr>
        <w:t>Kumbukumbu la Torati 17:13</w:t>
      </w:r>
      <w:r>
        <w:rPr>
          <w:lang w:val="sw_KE" w:bidi="sw_KE"/>
        </w:rPr>
        <w:t>).</w:t>
      </w:r>
    </w:p>
    <w:p>
      <w:pPr/>
      <w:r>
        <w:rPr>
          <w:lang w:val="sw_KE" w:bidi="sw_KE"/>
        </w:rPr>
      </w:r>
      <w:r>
        <w:rPr>
          <w:lang w:val="sw_KE" w:bidi="sw_KE"/>
        </w:rPr>
        <w:t xml:space="preserve">Kwenye Agano la Kale, Mungu mara nyingi aliwahukumu watu wake mara moja (tazama, kwa mfano, </w:t>
      </w:r>
      <w:r>
        <w:rPr>
          <w:lang w:val="sw_KE" w:bidi="sw_KE"/>
        </w:rPr>
        <w:t>Hesabu 11:1–3</w:t>
      </w:r>
      <w:r>
        <w:rPr>
          <w:lang w:val="sw_KE" w:bidi="sw_KE"/>
        </w:rPr>
        <w:t xml:space="preserve">; </w:t>
      </w:r>
      <w:r>
        <w:rPr>
          <w:lang w:val="sw_KE" w:bidi="sw_KE"/>
        </w:rPr>
        <w:t>16:1–50</w:t>
      </w:r>
      <w:r>
        <w:rPr>
          <w:lang w:val="sw_KE" w:bidi="sw_KE"/>
        </w:rPr>
        <w:t xml:space="preserve">; </w:t>
      </w:r>
      <w:r>
        <w:rPr>
          <w:lang w:val="sw_KE" w:bidi="sw_KE"/>
        </w:rPr>
        <w:t>Yoshua 7</w:t>
      </w:r>
      <w:r>
        <w:rPr>
          <w:lang w:val="sw_KE" w:bidi="sw_KE"/>
        </w:rPr>
        <w:t>). Hii iliwafanya watu wake wawe na ufahamu mkubwa wa madai yake ya utiifu na matokeo ya kutotii.</w:t>
      </w:r>
    </w:p>
    <w:p>
      <w:pPr/>
      <w:r>
        <w:rPr>
          <w:lang w:val="sw_KE" w:bidi="sw_KE"/>
        </w:rPr>
      </w:r>
      <w:r>
        <w:rPr>
          <w:lang w:val="sw_KE" w:bidi="sw_KE"/>
        </w:rPr>
        <w:t>Adhabu ya mwisho ya Mungu imepangwa kwa siku ya baadaye ya haki, wakati atakapofunua na kuhukumu dhambi za watu wote (</w:t>
      </w:r>
      <w:r>
        <w:rPr>
          <w:lang w:val="sw_KE" w:bidi="sw_KE"/>
        </w:rPr>
        <w:t>Warumi 14:10</w:t>
      </w:r>
      <w:r>
        <w:rPr>
          <w:lang w:val="sw_KE" w:bidi="sw_KE"/>
        </w:rPr>
        <w:t xml:space="preserve">; </w:t>
      </w:r>
      <w:r>
        <w:rPr>
          <w:lang w:val="sw_KE" w:bidi="sw_KE"/>
        </w:rPr>
        <w:t>2 Wakorintho 5:10</w:t>
      </w:r>
      <w:r>
        <w:rPr>
          <w:lang w:val="sw_KE" w:bidi="sw_KE"/>
        </w:rPr>
        <w:t xml:space="preserve">; </w:t>
      </w:r>
      <w:r>
        <w:rPr>
          <w:lang w:val="sw_KE" w:bidi="sw_KE"/>
        </w:rPr>
        <w:t>Waebrania 9:27</w:t>
      </w:r>
      <w:r>
        <w:rPr>
          <w:lang w:val="sw_KE" w:bidi="sw_KE"/>
        </w:rPr>
        <w:t xml:space="preserve">; </w:t>
      </w:r>
      <w:r>
        <w:rPr>
          <w:lang w:val="sw_KE" w:bidi="sw_KE"/>
        </w:rPr>
        <w:t>1 Petro 4:5</w:t>
      </w:r>
      <w:r>
        <w:rPr>
          <w:lang w:val="sw_KE" w:bidi="sw_KE"/>
        </w:rPr>
        <w:t xml:space="preserve">). Hata hivyo, baadhi ya majanga yanaweza kuonekana kama hukumu ya Mungu juu ya watu wake wasiotii (kwa mfano, </w:t>
      </w:r>
      <w:r>
        <w:rPr>
          <w:lang w:val="sw_KE" w:bidi="sw_KE"/>
        </w:rPr>
        <w:t>Matendo 5:1–11</w:t>
      </w:r>
      <w:r>
        <w:rPr>
          <w:lang w:val="sw_KE" w:bidi="sw_KE"/>
        </w:rPr>
        <w:t xml:space="preserve">; tazama </w:t>
      </w:r>
      <w:r>
        <w:rPr>
          <w:lang w:val="sw_KE" w:bidi="sw_KE"/>
        </w:rPr>
        <w:t>1 Wakorintho 11:27–30</w:t>
      </w:r>
      <w:r>
        <w:rPr>
          <w:lang w:val="sw_KE" w:bidi="sw_KE"/>
        </w:rPr>
        <w:t>). Bado ni "jambo la kutisha kuanguka mikononi mwa Mungu aliye hai" (</w:t>
      </w:r>
      <w:r>
        <w:rPr>
          <w:lang w:val="sw_KE" w:bidi="sw_KE"/>
        </w:rPr>
        <w:t>Waebrania 10:31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Walawi 19:1–2</w:t>
      </w:r>
      <w:r>
        <w:rPr>
          <w:lang w:val="sw_KE" w:bidi="sw_KE"/>
        </w:rPr>
        <w:t xml:space="preserve">; </w:t>
      </w:r>
      <w:r>
        <w:rPr>
          <w:lang w:val="sw_KE" w:bidi="sw_KE"/>
        </w:rPr>
        <w:t>Kumbukumbu la Torati 9:3–6</w:t>
      </w:r>
      <w:r>
        <w:rPr>
          <w:lang w:val="sw_KE" w:bidi="sw_KE"/>
        </w:rPr>
        <w:t xml:space="preserve">; </w:t>
      </w:r>
      <w:r>
        <w:rPr>
          <w:lang w:val="sw_KE" w:bidi="sw_KE"/>
        </w:rPr>
        <w:t>13:5</w:t>
      </w:r>
      <w:r>
        <w:rPr>
          <w:lang w:val="sw_KE" w:bidi="sw_KE"/>
        </w:rPr>
        <w:t xml:space="preserve">; </w:t>
      </w:r>
      <w:r>
        <w:rPr>
          <w:lang w:val="sw_KE" w:bidi="sw_KE"/>
        </w:rPr>
        <w:t>17:2–13</w:t>
      </w:r>
      <w:r>
        <w:rPr>
          <w:lang w:val="sw_KE" w:bidi="sw_KE"/>
        </w:rPr>
        <w:t xml:space="preserve">; </w:t>
      </w:r>
      <w:r>
        <w:rPr>
          <w:lang w:val="sw_KE" w:bidi="sw_KE"/>
        </w:rPr>
        <w:t>Yoshua 7:1–26</w:t>
      </w:r>
      <w:r>
        <w:rPr>
          <w:lang w:val="sw_KE" w:bidi="sw_KE"/>
        </w:rPr>
        <w:t xml:space="preserve">; </w:t>
      </w:r>
      <w:r>
        <w:rPr>
          <w:lang w:val="sw_KE" w:bidi="sw_KE"/>
        </w:rPr>
        <w:t>2 Mambo ya Nyakati 34:3–8</w:t>
      </w:r>
      <w:r>
        <w:rPr>
          <w:lang w:val="sw_KE" w:bidi="sw_KE"/>
        </w:rPr>
        <w:t xml:space="preserve">; </w:t>
      </w:r>
      <w:r>
        <w:rPr>
          <w:lang w:val="sw_KE" w:bidi="sw_KE"/>
        </w:rPr>
        <w:t>Isaya 1:24–26</w:t>
      </w:r>
      <w:r>
        <w:rPr>
          <w:lang w:val="sw_KE" w:bidi="sw_KE"/>
        </w:rPr>
        <w:t xml:space="preserve">; </w:t>
      </w:r>
      <w:r>
        <w:rPr>
          <w:lang w:val="sw_KE" w:bidi="sw_KE"/>
        </w:rPr>
        <w:t>4:2–6</w:t>
      </w:r>
      <w:r>
        <w:rPr>
          <w:lang w:val="sw_KE" w:bidi="sw_KE"/>
        </w:rPr>
        <w:t xml:space="preserve">; </w:t>
      </w:r>
      <w:r>
        <w:rPr>
          <w:lang w:val="sw_KE" w:bidi="sw_KE"/>
        </w:rPr>
        <w:t>33:14</w:t>
      </w:r>
      <w:r>
        <w:rPr>
          <w:lang w:val="sw_KE" w:bidi="sw_KE"/>
        </w:rPr>
        <w:t xml:space="preserve">; </w:t>
      </w:r>
      <w:r>
        <w:rPr>
          <w:lang w:val="sw_KE" w:bidi="sw_KE"/>
        </w:rPr>
        <w:t>Ezekieli 20:32–38</w:t>
      </w:r>
      <w:r>
        <w:rPr>
          <w:lang w:val="sw_KE" w:bidi="sw_KE"/>
        </w:rPr>
        <w:t xml:space="preserve">; </w:t>
      </w:r>
      <w:r>
        <w:rPr>
          <w:lang w:val="sw_KE" w:bidi="sw_KE"/>
        </w:rPr>
        <w:t>Mathayo 18:8–9</w:t>
      </w:r>
      <w:r>
        <w:rPr>
          <w:lang w:val="sw_KE" w:bidi="sw_KE"/>
        </w:rPr>
        <w:t xml:space="preserve">; </w:t>
      </w:r>
      <w:r>
        <w:rPr>
          <w:lang w:val="sw_KE" w:bidi="sw_KE"/>
        </w:rPr>
        <w:t>Matendo 5:1–11</w:t>
      </w:r>
      <w:r>
        <w:rPr>
          <w:lang w:val="sw_KE" w:bidi="sw_KE"/>
        </w:rPr>
        <w:t xml:space="preserve">; </w:t>
      </w:r>
      <w:r>
        <w:rPr>
          <w:lang w:val="sw_KE" w:bidi="sw_KE"/>
        </w:rPr>
        <w:t>Warumi 14:10</w:t>
      </w:r>
      <w:r>
        <w:rPr>
          <w:lang w:val="sw_KE" w:bidi="sw_KE"/>
        </w:rPr>
        <w:t xml:space="preserve">; </w:t>
      </w:r>
      <w:r>
        <w:rPr>
          <w:lang w:val="sw_KE" w:bidi="sw_KE"/>
        </w:rPr>
        <w:t>1 Wakorintho 11:27–30</w:t>
      </w:r>
      <w:r>
        <w:rPr>
          <w:lang w:val="sw_KE" w:bidi="sw_KE"/>
        </w:rPr>
        <w:t xml:space="preserve">; </w:t>
      </w:r>
      <w:r>
        <w:rPr>
          <w:lang w:val="sw_KE" w:bidi="sw_KE"/>
        </w:rPr>
        <w:t>2 Wakorintho 5:10</w:t>
      </w:r>
      <w:r>
        <w:rPr>
          <w:lang w:val="sw_KE" w:bidi="sw_KE"/>
        </w:rPr>
        <w:t xml:space="preserve">; </w:t>
      </w:r>
      <w:r>
        <w:rPr>
          <w:lang w:val="sw_KE" w:bidi="sw_KE"/>
        </w:rPr>
        <w:t>Waebrania 9:27–28</w:t>
      </w:r>
      <w:r>
        <w:rPr>
          <w:lang w:val="sw_KE" w:bidi="sw_KE"/>
        </w:rPr>
        <w:t xml:space="preserve">; </w:t>
      </w:r>
      <w:r>
        <w:rPr>
          <w:lang w:val="sw_KE" w:bidi="sw_KE"/>
        </w:rPr>
        <w:t>10:31</w:t>
      </w:r>
      <w:r>
        <w:rPr>
          <w:lang w:val="sw_KE" w:bidi="sw_KE"/>
        </w:rPr>
        <w:t xml:space="preserve">; </w:t>
      </w:r>
      <w:r>
        <w:rPr>
          <w:lang w:val="sw_KE" w:bidi="sw_KE"/>
        </w:rPr>
        <w:t>12:28–29</w:t>
      </w:r>
      <w:r>
        <w:rPr>
          <w:lang w:val="sw_KE" w:bidi="sw_KE"/>
        </w:rPr>
        <w:t xml:space="preserve">; </w:t>
      </w:r>
      <w:r>
        <w:rPr>
          <w:lang w:val="sw_KE" w:bidi="sw_KE"/>
        </w:rPr>
        <w:t>Yakobo 5:19–20</w:t>
      </w:r>
      <w:r>
        <w:rPr>
          <w:lang w:val="sw_KE" w:bidi="sw_KE"/>
        </w:rPr>
        <w:t xml:space="preserve">; </w:t>
      </w:r>
      <w:r>
        <w:rPr>
          <w:lang w:val="sw_KE" w:bidi="sw_KE"/>
        </w:rPr>
        <w:t>1 Petro 4:5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