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Viongozi wa kanisa</w:t>
      </w:r>
      <w:r>
        <w:rPr>
          <w:lang w:val="sw_KE" w:bidi="sw_KE"/>
        </w:rPr>
      </w:r>
    </w:p>
    <w:p>
      <w:pPr/>
      <w:r>
        <w:rPr>
          <w:lang w:val="sw_KE" w:bidi="sw_KE"/>
        </w:rPr>
      </w:r>
      <w:r>
        <w:rPr>
          <w:lang w:val="sw_KE" w:bidi="sw_KE"/>
        </w:rPr>
        <w:t xml:space="preserve">Mikusanyiko ya kwanza ya kanisa yalikuwa ya ghafla na Roho wa Mungu alitoa zawadi kwa njia maalum (tazama </w:t>
      </w:r>
      <w:r>
        <w:rPr>
          <w:lang w:val="sw_KE" w:bidi="sw_KE"/>
        </w:rPr>
        <w:t>1 Wakorintho 14:26–33</w:t>
      </w:r>
      <w:r>
        <w:rPr>
          <w:lang w:val="sw_KE" w:bidi="sw_KE"/>
        </w:rPr>
        <w:t>). Mitume kwa ujumla waliwaongoza jumuiya za Kikristo pamoja na wazee huko Yerusalemu (</w:t>
      </w:r>
      <w:r>
        <w:rPr>
          <w:lang w:val="sw_KE" w:bidi="sw_KE"/>
        </w:rPr>
        <w:t>Matendo 6:2</w:t>
      </w:r>
      <w:r>
        <w:rPr>
          <w:lang w:val="sw_KE" w:bidi="sw_KE"/>
        </w:rPr>
        <w:t xml:space="preserve">; </w:t>
      </w:r>
      <w:r>
        <w:rPr>
          <w:lang w:val="sw_KE" w:bidi="sw_KE"/>
        </w:rPr>
        <w:t>8:14</w:t>
      </w:r>
      <w:r>
        <w:rPr>
          <w:lang w:val="sw_KE" w:bidi="sw_KE"/>
        </w:rPr>
        <w:t xml:space="preserve">; </w:t>
      </w:r>
      <w:r>
        <w:rPr>
          <w:lang w:val="sw_KE" w:bidi="sw_KE"/>
        </w:rPr>
        <w:t>14:23</w:t>
      </w:r>
      <w:r>
        <w:rPr>
          <w:lang w:val="sw_KE" w:bidi="sw_KE"/>
        </w:rPr>
        <w:t xml:space="preserve">; </w:t>
      </w:r>
      <w:r>
        <w:rPr>
          <w:lang w:val="sw_KE" w:bidi="sw_KE"/>
        </w:rPr>
        <w:t>Matendo 15:4</w:t>
      </w:r>
      <w:r>
        <w:rPr>
          <w:lang w:val="sw_KE" w:bidi="sw_KE"/>
        </w:rPr>
        <w:t xml:space="preserve">, </w:t>
      </w:r>
      <w:r>
        <w:rPr>
          <w:lang w:val="sw_KE" w:bidi="sw_KE"/>
        </w:rPr>
        <w:t>6</w:t>
      </w:r>
      <w:r>
        <w:rPr>
          <w:lang w:val="sw_KE" w:bidi="sw_KE"/>
        </w:rPr>
        <w:t xml:space="preserve">, </w:t>
      </w:r>
      <w:r>
        <w:rPr>
          <w:lang w:val="sw_KE" w:bidi="sw_KE"/>
        </w:rPr>
        <w:t>22–23</w:t>
      </w:r>
      <w:r>
        <w:rPr>
          <w:lang w:val="sw_KE" w:bidi="sw_KE"/>
        </w:rPr>
        <w:t xml:space="preserve">). Mifano ya sinagogi la Kiyahudi na Greco-Roman ilishawishi majukumu yao. Vyeo na majukumu ya viongozi wa Kikristo nje ya Yerusalemu yalikuwa yanabadilika (kwa mfano </w:t>
      </w:r>
      <w:r>
        <w:rPr>
          <w:lang w:val="sw_KE" w:bidi="sw_KE"/>
        </w:rPr>
        <w:t>Matendo 6:1–6</w:t>
      </w:r>
      <w:r>
        <w:rPr>
          <w:lang w:val="sw_KE" w:bidi="sw_KE"/>
        </w:rPr>
        <w:t xml:space="preserve">; </w:t>
      </w:r>
      <w:r>
        <w:rPr>
          <w:lang w:val="sw_KE" w:bidi="sw_KE"/>
        </w:rPr>
        <w:t>13:1–3</w:t>
      </w:r>
      <w:r>
        <w:rPr>
          <w:lang w:val="sw_KE" w:bidi="sw_KE"/>
        </w:rPr>
        <w:t>). Hata hivyo, viongozi wa eneo walitegemea mitume inapowezekana.</w:t>
      </w:r>
    </w:p>
    <w:p>
      <w:pPr/>
      <w:r>
        <w:rPr>
          <w:lang w:val="sw_KE" w:bidi="sw_KE"/>
        </w:rPr>
      </w:r>
      <w:r>
        <w:rPr>
          <w:lang w:val="sw_KE" w:bidi="sw_KE"/>
        </w:rPr>
        <w:t xml:space="preserve">Walimu na manabii walikuwa na majukumu muhimu katika mikutano ya kanisa (tazama </w:t>
      </w:r>
      <w:r>
        <w:rPr>
          <w:lang w:val="sw_KE" w:bidi="sw_KE"/>
        </w:rPr>
        <w:t>Matendo 11:27–30</w:t>
      </w:r>
      <w:r>
        <w:rPr>
          <w:lang w:val="sw_KE" w:bidi="sw_KE"/>
        </w:rPr>
        <w:t xml:space="preserve">; </w:t>
      </w:r>
      <w:r>
        <w:rPr>
          <w:lang w:val="sw_KE" w:bidi="sw_KE"/>
        </w:rPr>
        <w:t>1 Wakorintho 14:26–40</w:t>
      </w:r>
      <w:r>
        <w:rPr>
          <w:lang w:val="sw_KE" w:bidi="sw_KE"/>
        </w:rPr>
        <w:t>). Mitume mara nyingi walianzisha makanisa kabla ya kuteua "wazee" (</w:t>
      </w:r>
      <w:r>
        <w:rPr>
          <w:lang w:val="sw_KE" w:bidi="sw_KE"/>
        </w:rPr>
        <w:t>Tito 1:5</w:t>
      </w:r>
      <w:r>
        <w:rPr>
          <w:lang w:val="sw_KE" w:bidi="sw_KE"/>
        </w:rPr>
        <w:t xml:space="preserve">; </w:t>
      </w:r>
      <w:r>
        <w:rPr>
          <w:lang w:val="sw_KE" w:bidi="sw_KE"/>
        </w:rPr>
        <w:t>Matendo 14:23</w:t>
      </w:r>
      <w:r>
        <w:rPr>
          <w:lang w:val="sw_KE" w:bidi="sw_KE"/>
        </w:rPr>
        <w:t xml:space="preserve">). Uteuzi huu ulitegemea karama za kiroho na wakati mwingine umri (tazama </w:t>
      </w:r>
      <w:r>
        <w:rPr>
          <w:lang w:val="sw_KE" w:bidi="sw_KE"/>
        </w:rPr>
        <w:t>1 Wakorintho 12:28–30</w:t>
      </w:r>
      <w:r>
        <w:rPr>
          <w:lang w:val="sw_KE" w:bidi="sw_KE"/>
        </w:rPr>
        <w:t xml:space="preserve">; </w:t>
      </w:r>
      <w:r>
        <w:rPr>
          <w:lang w:val="sw_KE" w:bidi="sw_KE"/>
        </w:rPr>
        <w:t>Waefeso 4:11–13</w:t>
      </w:r>
      <w:r>
        <w:rPr>
          <w:lang w:val="sw_KE" w:bidi="sw_KE"/>
        </w:rPr>
        <w:t>).</w:t>
      </w:r>
    </w:p>
    <w:p>
      <w:pPr/>
      <w:r>
        <w:rPr>
          <w:lang w:val="sw_KE" w:bidi="sw_KE"/>
        </w:rPr>
      </w:r>
      <w:r>
        <w:rPr>
          <w:lang w:val="sw_KE" w:bidi="sw_KE"/>
        </w:rPr>
        <w:t>Viongozi wa jamii huenda walikuwepo hata bila vyeo rasmi. Katika barua kwa Timotheo na Tito, kuna mkazo mkubwa juu ya majukumu ya askofu, mzee, na shemasi. Jinsi majukumu haya yalivyobadilika kwa muda haijulikani. Matendo yaliyotajwa katika 1 Timotheo na Tito huenda hayakuwa yameenea. Wazee katika Efeso na Krete huenda walikuwa na majukumu zaidi ya kufundisha ili kupinga walimu wa uongo.</w:t>
      </w:r>
    </w:p>
    <w:p>
      <w:pPr/>
      <w:r>
        <w:rPr>
          <w:lang w:val="sw_KE" w:bidi="sw_KE"/>
        </w:rPr>
      </w:r>
      <w:r>
        <w:rPr>
          <w:lang w:val="sw_KE" w:bidi="sw_KE"/>
        </w:rPr>
        <w:t xml:space="preserve">Vinginevyo, masuala yaliyotajwa katika </w:t>
      </w:r>
      <w:r>
        <w:rPr>
          <w:lang w:val="sw_KE" w:bidi="sw_KE"/>
        </w:rPr>
        <w:t>1 Wakorintho 14:26–33</w:t>
      </w:r>
      <w:r>
        <w:rPr>
          <w:lang w:val="sw_KE" w:bidi="sw_KE"/>
        </w:rPr>
        <w:t xml:space="preserve"> yangeweza kuendelea. Barua hizi zinalenga kuhakikisha kwamba injili inashirikiwa kwa usahihi.</w:t>
      </w:r>
    </w:p>
    <w:p>
      <w:pPr/>
      <w:r>
        <w:rPr>
          <w:lang w:val="sw_KE" w:bidi="sw_KE"/>
        </w:rPr>
      </w:r>
      <w:r>
        <w:rPr>
          <w:lang w:val="sw_KE" w:bidi="sw_KE"/>
        </w:rPr>
        <w:t xml:space="preserve">Mtume Paulo aliathiri na kuongoza watu na maeneo ambako alishiriki habari njema. Hata hivyo, hakuna ushahidi kwamba Paulo alikusudia kuunda mfumo wa kutawala makanisa yote katika maeneo haya. Paulo alitarajia waangalizi waendelee na majukumu ya kufundisha injili na kudumisha nidhamu chini ya majukumu mapana na mamlaka ya mitume. Kama viongozi wa kanisa la eneo, walikuwa na mamlaka halisi na ya kipekee katika jamii zao (tazama </w:t>
      </w:r>
      <w:r>
        <w:rPr>
          <w:lang w:val="sw_KE" w:bidi="sw_KE"/>
        </w:rPr>
        <w:t>1 Wakorintho 5:3–5</w:t>
      </w:r>
      <w:r>
        <w:rPr>
          <w:lang w:val="sw_KE" w:bidi="sw_KE"/>
        </w:rPr>
        <w:t xml:space="preserve">; </w:t>
      </w:r>
      <w:r>
        <w:rPr>
          <w:lang w:val="sw_KE" w:bidi="sw_KE"/>
        </w:rPr>
        <w:t>1 Timotheo 4:11–16</w:t>
      </w:r>
      <w:r>
        <w:rPr>
          <w:lang w:val="sw_KE" w:bidi="sw_KE"/>
        </w:rPr>
        <w:t xml:space="preserve">; </w:t>
      </w:r>
      <w:r>
        <w:rPr>
          <w:lang w:val="sw_KE" w:bidi="sw_KE"/>
        </w:rPr>
        <w:t>5:19–22</w:t>
      </w:r>
      <w:r>
        <w:rPr>
          <w:lang w:val="sw_KE" w:bidi="sw_KE"/>
        </w:rPr>
        <w:t xml:space="preserve">; </w:t>
      </w:r>
      <w:r>
        <w:rPr>
          <w:lang w:val="sw_KE" w:bidi="sw_KE"/>
        </w:rPr>
        <w:t>2 Timotheo 2:14–19</w:t>
      </w:r>
      <w:r>
        <w:rPr>
          <w:lang w:val="sw_KE" w:bidi="sw_KE"/>
        </w:rPr>
        <w:t xml:space="preserve">, </w:t>
      </w:r>
      <w:r>
        <w:rPr>
          <w:lang w:val="sw_KE" w:bidi="sw_KE"/>
        </w:rPr>
        <w:t>25–26</w:t>
      </w:r>
      <w:r>
        <w:rPr>
          <w:lang w:val="sw_KE" w:bidi="sw_KE"/>
        </w:rPr>
        <w:t xml:space="preserve">; </w:t>
      </w:r>
      <w:r>
        <w:rPr>
          <w:lang w:val="sw_KE" w:bidi="sw_KE"/>
        </w:rPr>
        <w:t>Tito 2:15</w:t>
      </w:r>
      <w:r>
        <w:rPr>
          <w:lang w:val="sw_KE" w:bidi="sw_KE"/>
        </w:rPr>
        <w:t xml:space="preserve">; </w:t>
      </w:r>
      <w:r>
        <w:rPr>
          <w:lang w:val="sw_KE" w:bidi="sw_KE"/>
        </w:rPr>
        <w:t>3:10–11</w:t>
      </w:r>
      <w:r>
        <w:rPr>
          <w:lang w:val="sw_KE" w:bidi="sw_KE"/>
        </w:rPr>
        <w:t>). Baada ya mitume kufa, muundo wa kanisa ukawa wa kati zaidi kuzunguka ofisi ya askofu, kama inavyoonyeshwa katika maandiko ya Kikristo ya karne ya Pili.</w:t>
      </w:r>
    </w:p>
    <w:p>
      <w:pPr/>
      <w:r>
        <w:rPr>
          <w:lang w:val="sw_KE" w:bidi="sw_KE"/>
        </w:rPr>
      </w:r>
      <w:r>
        <w:rPr>
          <w:u w:val="single"/>
          <w:lang w:val="sw_KE" w:bidi="sw_KE"/>
        </w:rPr>
        <w:t>Sehemu za Kujifunza Zaidi</w:t>
      </w:r>
    </w:p>
    <w:p>
      <w:pPr/>
      <w:r>
        <w:rPr>
          <w:lang w:val="sw_KE" w:bidi="sw_KE"/>
        </w:rPr>
      </w:r>
      <w:r>
        <w:rPr>
          <w:lang w:val="sw_KE" w:bidi="sw_KE"/>
        </w:rPr>
        <w:t>Matendo 6:1–6</w:t>
      </w:r>
      <w:r>
        <w:rPr>
          <w:lang w:val="sw_KE" w:bidi="sw_KE"/>
        </w:rPr>
        <w:t xml:space="preserve">; </w:t>
      </w:r>
      <w:r>
        <w:rPr>
          <w:lang w:val="sw_KE" w:bidi="sw_KE"/>
        </w:rPr>
        <w:t>13:1–3</w:t>
      </w:r>
      <w:r>
        <w:rPr>
          <w:lang w:val="sw_KE" w:bidi="sw_KE"/>
        </w:rPr>
        <w:t xml:space="preserve">; </w:t>
      </w:r>
      <w:r>
        <w:rPr>
          <w:lang w:val="sw_KE" w:bidi="sw_KE"/>
        </w:rPr>
        <w:t>14:23</w:t>
      </w:r>
      <w:r>
        <w:rPr>
          <w:lang w:val="sw_KE" w:bidi="sw_KE"/>
        </w:rPr>
        <w:t xml:space="preserve">; </w:t>
      </w:r>
      <w:r>
        <w:rPr>
          <w:lang w:val="sw_KE" w:bidi="sw_KE"/>
        </w:rPr>
        <w:t>15:4–35</w:t>
      </w:r>
      <w:r>
        <w:rPr>
          <w:lang w:val="sw_KE" w:bidi="sw_KE"/>
        </w:rPr>
        <w:t xml:space="preserve">; </w:t>
      </w:r>
      <w:r>
        <w:rPr>
          <w:lang w:val="sw_KE" w:bidi="sw_KE"/>
        </w:rPr>
        <w:t>1 Wakorintho 12:28–30</w:t>
      </w:r>
      <w:r>
        <w:rPr>
          <w:lang w:val="sw_KE" w:bidi="sw_KE"/>
        </w:rPr>
        <w:t xml:space="preserve">; </w:t>
      </w:r>
      <w:r>
        <w:rPr>
          <w:lang w:val="sw_KE" w:bidi="sw_KE"/>
        </w:rPr>
        <w:t>14:26–33</w:t>
      </w:r>
      <w:r>
        <w:rPr>
          <w:lang w:val="sw_KE" w:bidi="sw_KE"/>
        </w:rPr>
        <w:t xml:space="preserve">; </w:t>
      </w:r>
      <w:r>
        <w:rPr>
          <w:lang w:val="sw_KE" w:bidi="sw_KE"/>
        </w:rPr>
        <w:t>Waefeso 4:11–13</w:t>
      </w:r>
      <w:r>
        <w:rPr>
          <w:lang w:val="sw_KE" w:bidi="sw_KE"/>
        </w:rPr>
        <w:t xml:space="preserve">; </w:t>
      </w:r>
      <w:r>
        <w:rPr>
          <w:lang w:val="sw_KE" w:bidi="sw_KE"/>
        </w:rPr>
        <w:t>1 Timotheo 3:1–13</w:t>
      </w:r>
      <w:r>
        <w:rPr>
          <w:lang w:val="sw_KE" w:bidi="sw_KE"/>
        </w:rPr>
        <w:t xml:space="preserve">; </w:t>
      </w:r>
      <w:r>
        <w:rPr>
          <w:lang w:val="sw_KE" w:bidi="sw_KE"/>
        </w:rPr>
        <w:t>4:11–16</w:t>
      </w:r>
      <w:r>
        <w:rPr>
          <w:lang w:val="sw_KE" w:bidi="sw_KE"/>
        </w:rPr>
        <w:t xml:space="preserve">; </w:t>
      </w:r>
      <w:r>
        <w:rPr>
          <w:lang w:val="sw_KE" w:bidi="sw_KE"/>
        </w:rPr>
        <w:t>5:17–22</w:t>
      </w:r>
      <w:r>
        <w:rPr>
          <w:lang w:val="sw_KE" w:bidi="sw_KE"/>
        </w:rPr>
        <w:t xml:space="preserve">; </w:t>
      </w:r>
      <w:r>
        <w:rPr>
          <w:lang w:val="sw_KE" w:bidi="sw_KE"/>
        </w:rPr>
        <w:t>2 Timotheo 2:2</w:t>
      </w:r>
      <w:r>
        <w:rPr>
          <w:lang w:val="sw_KE" w:bidi="sw_KE"/>
        </w:rPr>
        <w:t xml:space="preserve">, </w:t>
      </w:r>
      <w:r>
        <w:rPr>
          <w:lang w:val="sw_KE" w:bidi="sw_KE"/>
        </w:rPr>
        <w:t>25–26</w:t>
      </w:r>
      <w:r>
        <w:rPr>
          <w:lang w:val="sw_KE" w:bidi="sw_KE"/>
        </w:rPr>
        <w:t xml:space="preserve">; </w:t>
      </w:r>
      <w:r>
        <w:rPr>
          <w:lang w:val="sw_KE" w:bidi="sw_KE"/>
        </w:rPr>
        <w:t>Tito 1:5–9</w:t>
      </w:r>
      <w:r>
        <w:rPr>
          <w:lang w:val="sw_KE" w:bidi="sw_KE"/>
        </w:rPr>
        <w:t xml:space="preserve">; </w:t>
      </w:r>
      <w:r>
        <w:rPr>
          <w:lang w:val="sw_KE" w:bidi="sw_KE"/>
        </w:rPr>
        <w:t>2:15</w:t>
      </w:r>
      <w:r>
        <w:rPr>
          <w:lang w:val="sw_KE" w:bidi="sw_KE"/>
        </w:rPr>
      </w:r>
      <w:r>
        <w:rPr>
          <w:lang w:val="sw_KE" w:bidi="sw_KE"/>
        </w:rPr>
      </w:r>
    </w:p>
    <w:p>
      <w:pPr/>
      <w:r>
        <w:rPr>
          <w:lang w:val="sw_KE" w:bidi="sw_KE"/>
        </w:rPr>
      </w:r>
    </w:p>
    <w:p>
      <w:pPr>
        <w:pStyle w:val="Heading2"/>
      </w:pPr>
      <w:r>
        <w:rPr>
          <w:lang w:val="sw_KE" w:bidi="sw_KE"/>
        </w:rPr>
        <w:t>Vita Takatifu</w:t>
      </w:r>
      <w:r>
        <w:rPr>
          <w:lang w:val="sw_KE" w:bidi="sw_KE"/>
        </w:rPr>
      </w:r>
    </w:p>
    <w:p>
      <w:pPr/>
      <w:r>
        <w:rPr>
          <w:lang w:val="sw_KE" w:bidi="sw_KE"/>
        </w:rPr>
      </w:r>
      <w:r>
        <w:rPr>
          <w:lang w:val="sw_KE" w:bidi="sw_KE"/>
        </w:rPr>
        <w:t>Uharibifu kamili wa maadui wa Waisraeli unaleta maswali magumu kuhusu haki na makosa. Ni sababu zipi zilizosababisha Israeli kuvamia, kushinda, na kuharibu Kanaani na watu wake? Kutoka kwa mtazamo wa kibinadamu, uvamizi mkali wa Israeli kushinda Kanaani unaonekana kuwa kinyume cha sheria na usio wa maadili. Biblia inatoa ufahamu fulani kuhusu suala hili. Ingawa ufahamu huu haujibu maswali yetu yote, unatusaidia kuelewa hali hiyo vizuri zaidi.</w:t>
      </w:r>
    </w:p>
    <w:p>
      <w:pPr/>
      <w:r>
        <w:rPr>
          <w:lang w:val="sw_KE" w:bidi="sw_KE"/>
        </w:rPr>
      </w:r>
      <w:r>
        <w:rPr>
          <w:lang w:val="sw_KE" w:bidi="sw_KE"/>
        </w:rPr>
        <w:t>Kwanza, Mungu aliagiza na kuongoza vita dhidi ya Wakanaani, si wanadamu. Mungu alikuwa na uhusiano wa kipekee na Israeli (</w:t>
      </w:r>
      <w:r>
        <w:rPr>
          <w:lang w:val="sw_KE" w:bidi="sw_KE"/>
        </w:rPr>
        <w:t>Kutoka 19:5–6</w:t>
      </w:r>
      <w:r>
        <w:rPr>
          <w:lang w:val="sw_KE" w:bidi="sw_KE"/>
        </w:rPr>
        <w:t xml:space="preserve">; </w:t>
      </w:r>
      <w:r>
        <w:rPr>
          <w:lang w:val="sw_KE" w:bidi="sw_KE"/>
        </w:rPr>
        <w:t>40:34–38</w:t>
      </w:r>
      <w:r>
        <w:rPr>
          <w:lang w:val="sw_KE" w:bidi="sw_KE"/>
        </w:rPr>
        <w:t>). Baada ya Israeli kuvuka Mto wa Yordani, ilidhihirika kwamba Mungu alipigana dhidi ya Wakanaani (</w:t>
      </w:r>
      <w:r>
        <w:rPr>
          <w:lang w:val="sw_KE" w:bidi="sw_KE"/>
        </w:rPr>
        <w:t>Yoshua 6</w:t>
      </w:r>
      <w:r>
        <w:rPr>
          <w:lang w:val="sw_KE" w:bidi="sw_KE"/>
        </w:rPr>
        <w:t>). Wakati Mungu hakupigana, Israeli walishindwa (</w:t>
      </w:r>
      <w:r>
        <w:rPr>
          <w:lang w:val="sw_KE" w:bidi="sw_KE"/>
        </w:rPr>
        <w:t>Yoshua 7</w:t>
      </w:r>
      <w:r>
        <w:rPr>
          <w:lang w:val="sw_KE" w:bidi="sw_KE"/>
        </w:rPr>
        <w:t>). Mungu anaelezea maadili kulingana na tabia yake. Kwa Israeli ya kale, hii ilimaanisha kuondoa uovu ili kuweka uwepo wa Mungu (</w:t>
      </w:r>
      <w:r>
        <w:rPr>
          <w:lang w:val="sw_KE" w:bidi="sw_KE"/>
        </w:rPr>
        <w:t>Kumbukumbu la Torati 7:1–6</w:t>
      </w:r>
      <w:r>
        <w:rPr>
          <w:lang w:val="sw_KE" w:bidi="sw_KE"/>
        </w:rPr>
        <w:t xml:space="preserve">; </w:t>
      </w:r>
      <w:r>
        <w:rPr>
          <w:lang w:val="sw_KE" w:bidi="sw_KE"/>
        </w:rPr>
        <w:t>Kumbukumbu la Torati 20:16–18</w:t>
      </w:r>
      <w:r>
        <w:rPr>
          <w:lang w:val="sw_KE" w:bidi="sw_KE"/>
        </w:rPr>
        <w:t xml:space="preserve">; tazama pia </w:t>
      </w:r>
      <w:r>
        <w:rPr>
          <w:lang w:val="sw_KE" w:bidi="sw_KE"/>
        </w:rPr>
        <w:t>Hesabu 25</w:t>
      </w:r>
      <w:r>
        <w:rPr>
          <w:lang w:val="sw_KE" w:bidi="sw_KE"/>
        </w:rPr>
        <w:t xml:space="preserve">; </w:t>
      </w:r>
      <w:r>
        <w:rPr>
          <w:lang w:val="sw_KE" w:bidi="sw_KE"/>
        </w:rPr>
        <w:t>Waamuzi 2:1–15</w:t>
      </w:r>
      <w:r>
        <w:rPr>
          <w:lang w:val="sw_KE" w:bidi="sw_KE"/>
        </w:rPr>
        <w:t>).</w:t>
      </w:r>
    </w:p>
    <w:p>
      <w:pPr/>
      <w:r>
        <w:rPr>
          <w:lang w:val="sw_KE" w:bidi="sw_KE"/>
        </w:rPr>
      </w:r>
      <w:r>
        <w:rPr>
          <w:lang w:val="sw_KE" w:bidi="sw_KE"/>
        </w:rPr>
        <w:t xml:space="preserve">Pili, watu wa Kanaani walikuwa wamegeuka dhidi ya Mungu na kuwa waovu sana (tazama, kwa mfano, </w:t>
      </w:r>
      <w:r>
        <w:rPr>
          <w:lang w:val="sw_KE" w:bidi="sw_KE"/>
        </w:rPr>
        <w:t>Mwanzo 34:1–2</w:t>
      </w:r>
      <w:r>
        <w:rPr>
          <w:lang w:val="sw_KE" w:bidi="sw_KE"/>
        </w:rPr>
        <w:t>). Wakati wa baba wa ukoo Abrahamu, Mungu alisema kwamba dhambi za Wakanaani hazikuwa nyingi vya kutosha kuhalalisha maangamizi yao (</w:t>
      </w:r>
      <w:r>
        <w:rPr>
          <w:lang w:val="sw_KE" w:bidi="sw_KE"/>
        </w:rPr>
        <w:t>Mwanzo 15:16</w:t>
      </w:r>
      <w:r>
        <w:rPr>
          <w:lang w:val="sw_KE" w:bidi="sw_KE"/>
        </w:rPr>
        <w:t>). Sasa, mamia kadhaa ya miaka baadaye, zilikuwa zimefikia kiwango hicho.</w:t>
      </w:r>
    </w:p>
    <w:p>
      <w:pPr/>
      <w:r>
        <w:rPr>
          <w:lang w:val="sw_KE" w:bidi="sw_KE"/>
        </w:rPr>
      </w:r>
      <w:r>
        <w:rPr>
          <w:lang w:val="sw_KE" w:bidi="sw_KE"/>
        </w:rPr>
        <w:t xml:space="preserve">Walikuwa wakifanya uhalifu mbaya dhidi ya Mungu na wanadamu. Hii ilijumuisha ibada ya sanamu, kutoa watoto kafara, uzinzi, ndoa ya ndugu, mauaji, na ukandamizaji (tazama </w:t>
      </w:r>
      <w:r>
        <w:rPr>
          <w:lang w:val="sw_KE" w:bidi="sw_KE"/>
        </w:rPr>
        <w:t>Mambo ya Walawi 18</w:t>
      </w:r>
      <w:r>
        <w:rPr>
          <w:lang w:val="sw_KE" w:bidi="sw_KE"/>
        </w:rPr>
        <w:t>). Dhambi hizi zilinajisi kabisa nchi na watu wake, zikiwafanya kuwa wachafu kiroho (</w:t>
      </w:r>
      <w:r>
        <w:rPr>
          <w:lang w:val="sw_KE" w:bidi="sw_KE"/>
        </w:rPr>
        <w:t>Mambo ya Walawi 18:24–25</w:t>
      </w:r>
      <w:r>
        <w:rPr>
          <w:lang w:val="sw_KE" w:bidi="sw_KE"/>
        </w:rPr>
        <w:t>). Mungu mtakatifu alikuwa akitekeleza haki yake dhidi ya uovu wa hali ya juu.</w:t>
      </w:r>
    </w:p>
    <w:p>
      <w:pPr/>
      <w:r>
        <w:rPr>
          <w:lang w:val="sw_KE" w:bidi="sw_KE"/>
        </w:rPr>
      </w:r>
      <w:r>
        <w:rPr>
          <w:lang w:val="sw_KE" w:bidi="sw_KE"/>
        </w:rPr>
        <w:t xml:space="preserve">Ni muhimu kuelewa kwamba vita ambavyo Mungu aliruhusu Israeli kupigana vilikuwa vimepangwa kwa wakati, mahali, na watu maalum. Vita vilivyopiganwa kwa jina la dini havihalalishwi na mfano huu. Kwa mfano, Vita vya Msalaba (mashambulizi ya kijeshi na Wazungu waliokuwa wakijiita Wakristo dhidi ya Waislamu katika Mashariki ya Kati wakati wa miaka ya 1095–1291 Baada ya Krsito (BK) yalikuwa mabaya. Vivyo hivyo ni kweli kwa mashambulizi ya hivi karibuni ya vurugu na watu wanaodai kutenda kwa ajili ya Uislamu (yanayoitwa </w:t>
      </w:r>
      <w:r>
        <w:rPr>
          <w:i/>
          <w:lang w:val="sw_KE" w:bidi="sw_KE"/>
        </w:rPr>
        <w:t>jihads</w:t>
      </w:r>
      <w:r>
        <w:rPr>
          <w:lang w:val="sw_KE" w:bidi="sw_KE"/>
        </w:rPr>
        <w:t xml:space="preserve"> na wale wanaoyatekeleza).</w:t>
      </w:r>
    </w:p>
    <w:p>
      <w:pPr/>
      <w:r>
        <w:rPr>
          <w:lang w:val="sw_KE" w:bidi="sw_KE"/>
        </w:rPr>
      </w:r>
      <w:r>
        <w:rPr>
          <w:lang w:val="sw_KE" w:bidi="sw_KE"/>
        </w:rPr>
        <w:t>Yesu alisema wazi, "Heri wapatanishi" (</w:t>
      </w:r>
      <w:r>
        <w:rPr>
          <w:lang w:val="sw_KE" w:bidi="sw_KE"/>
        </w:rPr>
        <w:t>Mathayo 5:9</w:t>
      </w:r>
      <w:r>
        <w:rPr>
          <w:lang w:val="sw_KE" w:bidi="sw_KE"/>
        </w:rPr>
        <w:t>). Pia alisema, "wote wanaotumia upanga wataangamia kwa upanga" (</w:t>
      </w:r>
      <w:r>
        <w:rPr>
          <w:lang w:val="sw_KE" w:bidi="sw_KE"/>
        </w:rPr>
        <w:t>Mathayo 26:52</w:t>
      </w:r>
      <w:r>
        <w:rPr>
          <w:lang w:val="sw_KE" w:bidi="sw_KE"/>
        </w:rPr>
        <w:t>). Wayahudi walitarajia Yesu, kama Masihi (kiongozi aliyechaguliwa na Mungu), kuongoza Israeli katika ushindi wa kijeshi dhidi ya Warumi. Badala yake, alitoa maisha yake ili kushinda dhambi, kifo, na Shetani.</w:t>
      </w:r>
    </w:p>
    <w:p>
      <w:pPr/>
      <w:r>
        <w:rPr>
          <w:lang w:val="sw_KE" w:bidi="sw_KE"/>
        </w:rPr>
      </w:r>
      <w:r>
        <w:rPr>
          <w:lang w:val="sw_KE" w:bidi="sw_KE"/>
        </w:rPr>
        <w:t>Mungu ameweka haki ya hukumu kwa ajili yake mwenyewe (</w:t>
      </w:r>
      <w:r>
        <w:rPr>
          <w:lang w:val="sw_KE" w:bidi="sw_KE"/>
        </w:rPr>
        <w:t>Warumi 12:19</w:t>
      </w:r>
      <w:r>
        <w:rPr>
          <w:lang w:val="sw_KE" w:bidi="sw_KE"/>
        </w:rPr>
        <w:t xml:space="preserve">). Katika hukumu ya mwisho, ataonyesha hasira yake takatifu na haki kwa matendo yote mabaya na ya dhambi ya wanadamu (tazama </w:t>
      </w:r>
      <w:r>
        <w:rPr>
          <w:lang w:val="sw_KE" w:bidi="sw_KE"/>
        </w:rPr>
        <w:t>Ufunuo 19:11–21</w:t>
      </w:r>
      <w:r>
        <w:rPr>
          <w:lang w:val="sw_KE" w:bidi="sw_KE"/>
        </w:rPr>
        <w:t xml:space="preserve">; </w:t>
      </w:r>
      <w:r>
        <w:rPr>
          <w:lang w:val="sw_KE" w:bidi="sw_KE"/>
        </w:rPr>
        <w:t>20:7–10</w:t>
      </w:r>
      <w:r>
        <w:rPr>
          <w:lang w:val="sw_KE" w:bidi="sw_KE"/>
        </w:rPr>
        <w:t>). Kwa hiyo, hakuna mtu anayeweza sasa kudai kwa haki kwamba Mungu ameagiza kuuawa kwa kundi maalum la watu. Katika dunia ya kisasa leo, si haki kamwe kufanya mauaji ya kimbari (kuua au kuharibu kundi zima la watu kwa makusudi).</w:t>
      </w:r>
    </w:p>
    <w:p>
      <w:pPr/>
      <w:r>
        <w:rPr>
          <w:lang w:val="sw_KE" w:bidi="sw_KE"/>
        </w:rPr>
      </w:r>
      <w:r>
        <w:rPr>
          <w:u w:val="single"/>
          <w:lang w:val="sw_KE" w:bidi="sw_KE"/>
        </w:rPr>
        <w:t>Sehemu za Kujifunza Zaidi</w:t>
      </w:r>
    </w:p>
    <w:p>
      <w:pPr/>
      <w:r>
        <w:rPr>
          <w:lang w:val="sw_KE" w:bidi="sw_KE"/>
        </w:rPr>
      </w:r>
      <w:r>
        <w:rPr>
          <w:lang w:val="sw_KE" w:bidi="sw_KE"/>
        </w:rPr>
        <w:t>Mwanzo 12:1</w:t>
      </w:r>
      <w:r>
        <w:rPr>
          <w:lang w:val="sw_KE" w:bidi="sw_KE"/>
        </w:rPr>
        <w:t xml:space="preserve">; </w:t>
      </w:r>
      <w:r>
        <w:rPr>
          <w:lang w:val="sw_KE" w:bidi="sw_KE"/>
        </w:rPr>
        <w:t>13:14–17</w:t>
      </w:r>
      <w:r>
        <w:rPr>
          <w:lang w:val="sw_KE" w:bidi="sw_KE"/>
        </w:rPr>
        <w:t xml:space="preserve">; </w:t>
      </w:r>
      <w:r>
        <w:rPr>
          <w:lang w:val="sw_KE" w:bidi="sw_KE"/>
        </w:rPr>
        <w:t>15:16</w:t>
      </w:r>
      <w:r>
        <w:rPr>
          <w:lang w:val="sw_KE" w:bidi="sw_KE"/>
        </w:rPr>
        <w:t xml:space="preserve">, </w:t>
      </w:r>
      <w:r>
        <w:rPr>
          <w:lang w:val="sw_KE" w:bidi="sw_KE"/>
        </w:rPr>
        <w:t>18–21</w:t>
      </w:r>
      <w:r>
        <w:rPr>
          <w:lang w:val="sw_KE" w:bidi="sw_KE"/>
        </w:rPr>
        <w:t xml:space="preserve">; </w:t>
      </w:r>
      <w:r>
        <w:rPr>
          <w:lang w:val="sw_KE" w:bidi="sw_KE"/>
        </w:rPr>
        <w:t>Kumbukumbu la Torati 1:30</w:t>
      </w:r>
      <w:r>
        <w:rPr>
          <w:lang w:val="sw_KE" w:bidi="sw_KE"/>
        </w:rPr>
        <w:t xml:space="preserve">; </w:t>
      </w:r>
      <w:r>
        <w:rPr>
          <w:lang w:val="sw_KE" w:bidi="sw_KE"/>
        </w:rPr>
        <w:t>Kumbukumbu la Torati 7:1–6</w:t>
      </w:r>
      <w:r>
        <w:rPr>
          <w:lang w:val="sw_KE" w:bidi="sw_KE"/>
        </w:rPr>
        <w:t xml:space="preserve">, </w:t>
      </w:r>
      <w:r>
        <w:rPr>
          <w:lang w:val="sw_KE" w:bidi="sw_KE"/>
        </w:rPr>
        <w:t>16–26</w:t>
      </w:r>
      <w:r>
        <w:rPr>
          <w:lang w:val="sw_KE" w:bidi="sw_KE"/>
        </w:rPr>
        <w:t xml:space="preserve">; </w:t>
      </w:r>
      <w:r>
        <w:rPr>
          <w:lang w:val="sw_KE" w:bidi="sw_KE"/>
        </w:rPr>
        <w:t>20:1–4</w:t>
      </w:r>
      <w:r>
        <w:rPr>
          <w:lang w:val="sw_KE" w:bidi="sw_KE"/>
        </w:rPr>
        <w:t xml:space="preserve">, </w:t>
      </w:r>
      <w:r>
        <w:rPr>
          <w:lang w:val="sw_KE" w:bidi="sw_KE"/>
        </w:rPr>
        <w:t>10–18</w:t>
      </w:r>
      <w:r>
        <w:rPr>
          <w:lang w:val="sw_KE" w:bidi="sw_KE"/>
        </w:rPr>
        <w:t xml:space="preserve">; </w:t>
      </w:r>
      <w:r>
        <w:rPr>
          <w:lang w:val="sw_KE" w:bidi="sw_KE"/>
        </w:rPr>
        <w:t>32:8–9</w:t>
      </w:r>
      <w:r>
        <w:rPr>
          <w:lang w:val="sw_KE" w:bidi="sw_KE"/>
        </w:rPr>
        <w:t xml:space="preserve">; </w:t>
      </w:r>
      <w:r>
        <w:rPr>
          <w:lang w:val="sw_KE" w:bidi="sw_KE"/>
        </w:rPr>
        <w:t>Waamuzi 3:27–30</w:t>
      </w:r>
      <w:r>
        <w:rPr>
          <w:lang w:val="sw_KE" w:bidi="sw_KE"/>
        </w:rPr>
        <w:t xml:space="preserve">; </w:t>
      </w:r>
      <w:r>
        <w:rPr>
          <w:lang w:val="sw_KE" w:bidi="sw_KE"/>
        </w:rPr>
        <w:t>1 Samweli 7:7–11</w:t>
      </w:r>
      <w:r>
        <w:rPr>
          <w:lang w:val="sw_KE" w:bidi="sw_KE"/>
        </w:rPr>
        <w:t xml:space="preserve">; </w:t>
      </w:r>
      <w:r>
        <w:rPr>
          <w:lang w:val="sw_KE" w:bidi="sw_KE"/>
        </w:rPr>
        <w:t>2 Mambo ya Nyakati 13:12–19</w:t>
      </w:r>
      <w:r>
        <w:rPr>
          <w:lang w:val="sw_KE" w:bidi="sw_KE"/>
        </w:rPr>
        <w:t xml:space="preserve">; </w:t>
      </w:r>
      <w:r>
        <w:rPr>
          <w:lang w:val="sw_KE" w:bidi="sw_KE"/>
        </w:rPr>
        <w:t>20:20–24</w:t>
      </w:r>
      <w:r>
        <w:rPr>
          <w:lang w:val="sw_KE" w:bidi="sw_KE"/>
        </w:rPr>
        <w:t xml:space="preserve">; </w:t>
      </w:r>
      <w:r>
        <w:rPr>
          <w:lang w:val="sw_KE" w:bidi="sw_KE"/>
        </w:rPr>
        <w:t>Isaya 13:1–5</w:t>
      </w:r>
      <w:r>
        <w:rPr>
          <w:lang w:val="sw_KE" w:bidi="sw_KE"/>
        </w:rPr>
        <w:t xml:space="preserve">; </w:t>
      </w:r>
      <w:r>
        <w:rPr>
          <w:lang w:val="sw_KE" w:bidi="sw_KE"/>
        </w:rPr>
        <w:t>Yoeli 3:1–16</w:t>
      </w:r>
      <w:r>
        <w:rPr>
          <w:lang w:val="sw_KE" w:bidi="sw_KE"/>
        </w:rPr>
        <w:t xml:space="preserve">; </w:t>
      </w:r>
      <w:r>
        <w:rPr>
          <w:lang w:val="sw_KE" w:bidi="sw_KE"/>
        </w:rPr>
        <w:t>Mathayo 5:9</w:t>
      </w:r>
      <w:r>
        <w:rPr>
          <w:lang w:val="sw_KE" w:bidi="sw_KE"/>
        </w:rPr>
        <w:t xml:space="preserve">; </w:t>
      </w:r>
      <w:r>
        <w:rPr>
          <w:lang w:val="sw_KE" w:bidi="sw_KE"/>
        </w:rPr>
        <w:t>26:50–54</w:t>
      </w:r>
      <w:r>
        <w:rPr>
          <w:lang w:val="sw_KE" w:bidi="sw_KE"/>
        </w:rPr>
        <w:t xml:space="preserve">; </w:t>
      </w:r>
      <w:r>
        <w:rPr>
          <w:lang w:val="sw_KE" w:bidi="sw_KE"/>
        </w:rPr>
        <w:t>Ufunuo 19:11–21</w:t>
      </w:r>
      <w:r>
        <w:rPr>
          <w:lang w:val="sw_KE" w:bidi="sw_KE"/>
        </w:rPr>
        <w:t xml:space="preserve">; </w:t>
      </w:r>
      <w:r>
        <w:rPr>
          <w:lang w:val="sw_KE" w:bidi="sw_KE"/>
        </w:rPr>
        <w:t>20:7–15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