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和好的信息</w:t>
      </w:r>
      <w:r>
        <w:rPr>
          <w:lang w:val="zh_TW" w:bidi="zh_TW"/>
        </w:rPr>
      </w:r>
    </w:p>
    <w:p>
      <w:pPr/>
      <w:r>
        <w:rPr>
          <w:lang w:val="zh_TW" w:bidi="zh_TW"/>
        </w:rPr>
      </w:r>
      <w:r>
        <w:rPr>
          <w:b/>
          <w:lang w:val="zh_TW" w:bidi="zh_TW"/>
        </w:rPr>
        <w:t>和好</w:t>
      </w:r>
      <w:r>
        <w:rPr>
          <w:lang w:val="zh_TW" w:bidi="zh_TW"/>
        </w:rPr>
        <w:t>這個字詞可見於整本新約聖經。它的意思是締造和平並修復破裂的關係。當兩個人和好時，他們不再是敵人，而是重新成為朋友。同樣，藉著耶穌，人們能恢復與神的關係。</w:t>
      </w:r>
    </w:p>
    <w:p>
      <w:pPr/>
      <w:r>
        <w:rPr>
          <w:lang w:val="zh_TW" w:bidi="zh_TW"/>
        </w:rPr>
      </w:r>
      <w:r>
        <w:rPr>
          <w:lang w:val="zh_TW" w:bidi="zh_TW"/>
        </w:rPr>
        <w:t>羅馬書五章1至11節</w:t>
      </w:r>
      <w:r>
        <w:rPr>
          <w:lang w:val="zh_TW" w:bidi="zh_TW"/>
        </w:rPr>
        <w:t>中，使徒保羅強調，神與人和好的代價，就是祂獨生子的死亡。</w:t>
      </w:r>
    </w:p>
    <w:p>
      <w:pPr/>
      <w:r>
        <w:rPr>
          <w:lang w:val="zh_TW" w:bidi="zh_TW"/>
        </w:rPr>
      </w:r>
      <w:r>
        <w:rPr>
          <w:lang w:val="zh_TW" w:bidi="zh_TW"/>
        </w:rPr>
        <w:t>歌羅西書一章15至20節</w:t>
      </w:r>
      <w:r>
        <w:rPr>
          <w:lang w:val="zh_TW" w:bidi="zh_TW"/>
        </w:rPr>
        <w:t>是一首讚美耶穌基督的詩歌，描述祂如何使所有創造（天上和地上的一切）恢復與神的正確關係。這段經文表達出耶穌是萬物的主。</w:t>
      </w:r>
    </w:p>
    <w:p>
      <w:pPr/>
      <w:r>
        <w:rPr>
          <w:lang w:val="zh_TW" w:bidi="zh_TW"/>
        </w:rPr>
      </w:r>
      <w:r>
        <w:rPr>
          <w:lang w:val="zh_TW" w:bidi="zh_TW"/>
        </w:rPr>
        <w:t>在</w:t>
      </w:r>
      <w:r>
        <w:rPr>
          <w:lang w:val="zh_TW" w:bidi="zh_TW"/>
        </w:rPr>
        <w:t>以弗所書二章11至22節</w:t>
      </w:r>
      <w:r>
        <w:rPr>
          <w:lang w:val="zh_TW" w:bidi="zh_TW"/>
        </w:rPr>
        <w:t>，重點在於猶太人和非猶太人（外邦人）的和好。所有的對立被消除了，他們成為一個合一的教會。</w:t>
      </w:r>
    </w:p>
    <w:p>
      <w:pPr/>
      <w:r>
        <w:rPr>
          <w:lang w:val="zh_TW" w:bidi="zh_TW"/>
        </w:rPr>
      </w:r>
      <w:r>
        <w:rPr>
          <w:lang w:val="zh_TW" w:bidi="zh_TW"/>
        </w:rPr>
        <w:t>保羅在</w:t>
      </w:r>
      <w:r>
        <w:rPr>
          <w:lang w:val="zh_TW" w:bidi="zh_TW"/>
        </w:rPr>
        <w:t>哥林多後書五章18至21節</w:t>
      </w:r>
      <w:r>
        <w:rPr>
          <w:lang w:val="zh_TW" w:bidi="zh_TW"/>
        </w:rPr>
        <w:t>討論耶穌之死的意義時，詳細解釋和好的意思。較早之前，保羅提醒哥林多人十字架的重要性（</w:t>
      </w:r>
      <w:r>
        <w:rPr>
          <w:lang w:val="zh_TW" w:bidi="zh_TW"/>
        </w:rPr>
        <w:t>林前15:3–5</w:t>
      </w:r>
      <w:r>
        <w:rPr>
          <w:lang w:val="zh_TW" w:bidi="zh_TW"/>
        </w:rPr>
        <w:t>），那時他沒有詳細解釋其意義。現在他澄清，基督在十架上的死，意味著基督「成為」罪，使罪人能夠重新與神連結。</w:t>
      </w:r>
    </w:p>
    <w:p>
      <w:pPr/>
      <w:r>
        <w:rPr>
          <w:lang w:val="zh_TW" w:bidi="zh_TW"/>
        </w:rPr>
      </w:r>
      <w:r>
        <w:rPr>
          <w:lang w:val="zh_TW" w:bidi="zh_TW"/>
        </w:rPr>
        <w:t>這個和好將敵人變成朋友，代價是「神使那無罪的，替我們成為罪，好叫我們在他裡面成為神的義」（</w:t>
      </w:r>
      <w:r>
        <w:rPr>
          <w:lang w:val="zh_TW" w:bidi="zh_TW"/>
        </w:rPr>
        <w:t>林後5:21</w:t>
      </w:r>
      <w:r>
        <w:rPr>
          <w:lang w:val="zh_TW" w:bidi="zh_TW"/>
        </w:rPr>
        <w:t>）。</w:t>
      </w:r>
    </w:p>
    <w:p>
      <w:pPr/>
      <w:r>
        <w:rPr>
          <w:lang w:val="zh_TW" w:bidi="zh_TW"/>
        </w:rPr>
      </w:r>
      <w:r>
        <w:rPr>
          <w:lang w:val="zh_TW" w:bidi="zh_TW"/>
        </w:rPr>
        <w:t>隨著耶穌復活和戰勝死亡，一個新的世界開始了。在這個新的時代，神的子民擁有與祂永遠聯合的應許（見</w:t>
      </w:r>
      <w:r>
        <w:rPr>
          <w:lang w:val="zh_TW" w:bidi="zh_TW"/>
        </w:rPr>
        <w:t>林後4:14–5:10</w:t>
      </w:r>
      <w:r>
        <w:rPr>
          <w:lang w:val="zh_TW" w:bidi="zh_TW"/>
        </w:rPr>
        <w:t>）。那些信靠耶穌而得救的人會接受聖靈，保障將來的拯救（</w:t>
      </w:r>
      <w:r>
        <w:rPr>
          <w:lang w:val="zh_TW" w:bidi="zh_TW"/>
        </w:rPr>
        <w:t>5:5</w:t>
      </w:r>
      <w:r>
        <w:rPr>
          <w:lang w:val="zh_TW" w:bidi="zh_TW"/>
        </w:rPr>
        <w:t>）。他們知道神接納他們，並將永遠歡迎他們。</w:t>
      </w:r>
    </w:p>
    <w:p>
      <w:pPr/>
      <w:r>
        <w:rPr>
          <w:lang w:val="zh_TW" w:bidi="zh_TW"/>
        </w:rPr>
      </w:r>
      <w:r>
        <w:rPr>
          <w:lang w:val="zh_TW" w:bidi="zh_TW"/>
        </w:rPr>
        <w:t>那些已經與神和好的人，應該幫助其他人找到回去神身邊的路（</w:t>
      </w:r>
      <w:r>
        <w:rPr>
          <w:lang w:val="zh_TW" w:bidi="zh_TW"/>
        </w:rPr>
        <w:t>林後5:18–21</w:t>
      </w:r>
      <w:r>
        <w:rPr>
          <w:lang w:val="zh_TW" w:bidi="zh_TW"/>
        </w:rPr>
        <w:t>）。基督徒體驗這種平安，也應該努力恢復他們與人的關係（見</w:t>
      </w:r>
      <w:r>
        <w:rPr>
          <w:lang w:val="zh_TW" w:bidi="zh_TW"/>
        </w:rPr>
        <w:t>太5:24</w:t>
      </w:r>
      <w:r>
        <w:rPr>
          <w:lang w:val="zh_TW" w:bidi="zh_TW"/>
        </w:rPr>
        <w:t>，</w:t>
      </w:r>
      <w:r>
        <w:rPr>
          <w:lang w:val="zh_TW" w:bidi="zh_TW"/>
        </w:rPr>
        <w:t>18:15</w:t>
      </w:r>
      <w:r>
        <w:rPr>
          <w:lang w:val="zh_TW" w:bidi="zh_TW"/>
        </w:rPr>
        <w:t>；</w:t>
      </w:r>
      <w:r>
        <w:rPr>
          <w:lang w:val="zh_TW" w:bidi="zh_TW"/>
        </w:rPr>
        <w:t>羅12:18</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結45:15</w:t>
      </w:r>
      <w:r>
        <w:rPr>
          <w:lang w:val="zh_TW" w:bidi="zh_TW"/>
        </w:rPr>
        <w:t>；</w:t>
      </w:r>
      <w:r>
        <w:rPr>
          <w:lang w:val="zh_TW" w:bidi="zh_TW"/>
        </w:rPr>
        <w:t>但9:24</w:t>
      </w:r>
      <w:r>
        <w:rPr>
          <w:lang w:val="zh_TW" w:bidi="zh_TW"/>
        </w:rPr>
        <w:t>；</w:t>
      </w:r>
      <w:r>
        <w:rPr>
          <w:lang w:val="zh_TW" w:bidi="zh_TW"/>
        </w:rPr>
        <w:t>太5:24</w:t>
      </w:r>
      <w:r>
        <w:rPr>
          <w:lang w:val="zh_TW" w:bidi="zh_TW"/>
        </w:rPr>
        <w:t>，</w:t>
      </w:r>
      <w:r>
        <w:rPr>
          <w:lang w:val="zh_TW" w:bidi="zh_TW"/>
        </w:rPr>
        <w:t>18:15</w:t>
      </w:r>
      <w:r>
        <w:rPr>
          <w:lang w:val="zh_TW" w:bidi="zh_TW"/>
        </w:rPr>
        <w:t>；</w:t>
      </w:r>
      <w:r>
        <w:rPr>
          <w:lang w:val="zh_TW" w:bidi="zh_TW"/>
        </w:rPr>
        <w:t>徒10:36</w:t>
      </w:r>
      <w:r>
        <w:rPr>
          <w:lang w:val="zh_TW" w:bidi="zh_TW"/>
        </w:rPr>
        <w:t>；</w:t>
      </w:r>
      <w:r>
        <w:rPr>
          <w:lang w:val="zh_TW" w:bidi="zh_TW"/>
        </w:rPr>
        <w:t>羅5:1–2</w:t>
      </w:r>
      <w:r>
        <w:rPr>
          <w:lang w:val="zh_TW" w:bidi="zh_TW"/>
        </w:rPr>
        <w:t>，</w:t>
      </w:r>
      <w:r>
        <w:rPr>
          <w:lang w:val="zh_TW" w:bidi="zh_TW"/>
        </w:rPr>
        <w:t>8:6–9</w:t>
      </w:r>
      <w:r>
        <w:rPr>
          <w:lang w:val="zh_TW" w:bidi="zh_TW"/>
        </w:rPr>
        <w:t>、</w:t>
      </w:r>
      <w:r>
        <w:rPr>
          <w:lang w:val="zh_TW" w:bidi="zh_TW"/>
        </w:rPr>
        <w:t>15–16</w:t>
      </w:r>
      <w:r>
        <w:rPr>
          <w:lang w:val="zh_TW" w:bidi="zh_TW"/>
        </w:rPr>
        <w:t>，</w:t>
      </w:r>
      <w:r>
        <w:rPr>
          <w:lang w:val="zh_TW" w:bidi="zh_TW"/>
        </w:rPr>
        <w:t>12:18</w:t>
      </w:r>
      <w:r>
        <w:rPr>
          <w:lang w:val="zh_TW" w:bidi="zh_TW"/>
        </w:rPr>
        <w:t>，</w:t>
      </w:r>
      <w:r>
        <w:rPr>
          <w:lang w:val="zh_TW" w:bidi="zh_TW"/>
        </w:rPr>
        <w:t>15:13</w:t>
      </w:r>
      <w:r>
        <w:rPr>
          <w:lang w:val="zh_TW" w:bidi="zh_TW"/>
        </w:rPr>
        <w:t>；</w:t>
      </w:r>
      <w:r>
        <w:rPr>
          <w:lang w:val="zh_TW" w:bidi="zh_TW"/>
        </w:rPr>
        <w:t>林後5:18–21</w:t>
      </w:r>
      <w:r>
        <w:rPr>
          <w:lang w:val="zh_TW" w:bidi="zh_TW"/>
        </w:rPr>
        <w:t>，</w:t>
      </w:r>
      <w:r>
        <w:rPr>
          <w:lang w:val="zh_TW" w:bidi="zh_TW"/>
        </w:rPr>
        <w:t>13:11</w:t>
      </w:r>
      <w:r>
        <w:rPr>
          <w:lang w:val="zh_TW" w:bidi="zh_TW"/>
        </w:rPr>
        <w:t>；</w:t>
      </w:r>
      <w:r>
        <w:rPr>
          <w:lang w:val="zh_TW" w:bidi="zh_TW"/>
        </w:rPr>
        <w:t>弗2:11–18</w:t>
      </w:r>
      <w:r>
        <w:rPr>
          <w:lang w:val="zh_TW" w:bidi="zh_TW"/>
        </w:rPr>
        <w:t>；</w:t>
      </w:r>
      <w:r>
        <w:rPr>
          <w:lang w:val="zh_TW" w:bidi="zh_TW"/>
        </w:rPr>
        <w:t>西1:19–22</w:t>
      </w:r>
      <w:r>
        <w:rPr>
          <w:lang w:val="zh_TW" w:bidi="zh_TW"/>
        </w:rPr>
        <w:t>；</w:t>
      </w:r>
      <w:r>
        <w:rPr>
          <w:lang w:val="zh_TW" w:bidi="zh_TW"/>
        </w:rPr>
        <w:t>來2:17</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