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ku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苦難詩篇</w:t>
      </w:r>
      <w:r>
        <w:rPr>
          <w:lang w:val="zh_TW" w:bidi="zh_TW"/>
        </w:rPr>
      </w:r>
    </w:p>
    <w:p>
      <w:pPr/>
      <w:r>
        <w:rPr>
          <w:lang w:val="zh_TW" w:bidi="zh_TW"/>
        </w:rPr>
      </w:r>
      <w:r>
        <w:rPr>
          <w:lang w:val="zh_TW" w:bidi="zh_TW"/>
        </w:rPr>
        <w:t>詩篇中的四篇苦難詩（詩篇十六、二十二、四十和六十九篇）描述了神僕人所經歷的極大痛苦。這些詩也被稱為「受難詩篇」（Passion Psalms）。</w:t>
      </w:r>
    </w:p>
    <w:p>
      <w:pPr/>
      <w:r>
        <w:rPr>
          <w:lang w:val="zh_TW" w:bidi="zh_TW"/>
        </w:rPr>
      </w:r>
      <w:r>
        <w:rPr>
          <w:lang w:val="zh_TW" w:bidi="zh_TW"/>
        </w:rPr>
        <w:t>其中，</w:t>
      </w:r>
      <w:r>
        <w:rPr>
          <w:lang w:val="zh_TW" w:bidi="zh_TW"/>
        </w:rPr>
        <w:t>詩篇二十二篇</w:t>
      </w:r>
      <w:r>
        <w:rPr>
          <w:lang w:val="zh_TW" w:bidi="zh_TW"/>
        </w:rPr>
        <w:t>使用了詩篇中最強烈的語言來描寫苦難。在這首詩中，神的僕人雖是義人，卻仍然受苦。詩中沒有提到任何罪的緣由，因此詩人所受的苦看似完全不公平。儘管詩人遭受苛待，卻沒有祈求報復（見</w:t>
      </w:r>
      <w:r>
        <w:rPr>
          <w:lang w:val="zh_TW" w:bidi="zh_TW"/>
        </w:rPr>
        <w:t>詩137</w:t>
      </w:r>
      <w:r>
        <w:rPr>
          <w:lang w:val="zh_TW" w:bidi="zh_TW"/>
        </w:rPr>
        <w:t>）。</w:t>
      </w:r>
    </w:p>
    <w:p>
      <w:pPr/>
      <w:r>
        <w:rPr>
          <w:lang w:val="zh_TW" w:bidi="zh_TW"/>
        </w:rPr>
      </w:r>
      <w:r>
        <w:rPr>
          <w:lang w:val="zh_TW" w:bidi="zh_TW"/>
        </w:rPr>
        <w:t>這首詩與耶穌死在十字架上，有重要的關聯（例如，</w:t>
      </w:r>
      <w:r>
        <w:rPr>
          <w:lang w:val="zh_TW" w:bidi="zh_TW"/>
        </w:rPr>
        <w:t>詩22:6–8</w:t>
      </w:r>
      <w:r>
        <w:rPr>
          <w:lang w:val="zh_TW" w:bidi="zh_TW"/>
        </w:rPr>
        <w:t>、</w:t>
      </w:r>
      <w:r>
        <w:rPr>
          <w:lang w:val="zh_TW" w:bidi="zh_TW"/>
        </w:rPr>
        <w:t>14–18</w:t>
      </w:r>
      <w:r>
        <w:rPr>
          <w:lang w:val="zh_TW" w:bidi="zh_TW"/>
        </w:rPr>
        <w:t>）。事實上，耶穌被釘十字架時曾引用</w:t>
      </w:r>
      <w:r>
        <w:rPr>
          <w:lang w:val="zh_TW" w:bidi="zh_TW"/>
        </w:rPr>
        <w:t>詩篇二十二篇</w:t>
      </w:r>
      <w:r>
        <w:rPr>
          <w:lang w:val="zh_TW" w:bidi="zh_TW"/>
        </w:rPr>
        <w:t>的一段（</w:t>
      </w:r>
      <w:r>
        <w:rPr>
          <w:lang w:val="zh_TW" w:bidi="zh_TW"/>
        </w:rPr>
        <w:t>22:1</w:t>
      </w:r>
      <w:r>
        <w:rPr>
          <w:lang w:val="zh_TW" w:bidi="zh_TW"/>
        </w:rPr>
        <w:t>；見</w:t>
      </w:r>
      <w:r>
        <w:rPr>
          <w:lang w:val="zh_TW" w:bidi="zh_TW"/>
        </w:rPr>
        <w:t>太27:46</w:t>
      </w:r>
      <w:r>
        <w:rPr>
          <w:lang w:val="zh_TW" w:bidi="zh_TW"/>
        </w:rPr>
        <w:t>）。無罪的基督甚至為那些殺害衪的人禱告（</w:t>
      </w:r>
      <w:r>
        <w:rPr>
          <w:lang w:val="zh_TW" w:bidi="zh_TW"/>
        </w:rPr>
        <w:t>路23:34</w:t>
      </w:r>
      <w:r>
        <w:rPr>
          <w:lang w:val="zh_TW" w:bidi="zh_TW"/>
        </w:rPr>
        <w:t>）。</w:t>
      </w:r>
    </w:p>
    <w:p>
      <w:pPr/>
      <w:r>
        <w:rPr>
          <w:lang w:val="zh_TW" w:bidi="zh_TW"/>
        </w:rPr>
      </w:r>
      <w:r>
        <w:rPr>
          <w:lang w:val="zh_TW" w:bidi="zh_TW"/>
        </w:rPr>
        <w:t>其它苦難詩也與耶穌有所關連。</w:t>
      </w:r>
      <w:r>
        <w:rPr>
          <w:lang w:val="zh_TW" w:bidi="zh_TW"/>
        </w:rPr>
        <w:t>詩篇十六篇10節</w:t>
      </w:r>
      <w:r>
        <w:rPr>
          <w:lang w:val="zh_TW" w:bidi="zh_TW"/>
        </w:rPr>
        <w:t>預示耶穌將戰勝死亡（見</w:t>
      </w:r>
      <w:r>
        <w:rPr>
          <w:lang w:val="zh_TW" w:bidi="zh_TW"/>
        </w:rPr>
        <w:t>徒2:24–31</w:t>
      </w:r>
      <w:r>
        <w:rPr>
          <w:lang w:val="zh_TW" w:bidi="zh_TW"/>
        </w:rPr>
        <w:t>）。</w:t>
      </w:r>
      <w:r>
        <w:rPr>
          <w:lang w:val="zh_TW" w:bidi="zh_TW"/>
        </w:rPr>
        <w:t>詩篇四十篇6至8節</w:t>
      </w:r>
      <w:r>
        <w:rPr>
          <w:lang w:val="zh_TW" w:bidi="zh_TW"/>
        </w:rPr>
        <w:t>暗示了耶穌無私的救贖工作（</w:t>
      </w:r>
      <w:r>
        <w:rPr>
          <w:lang w:val="zh_TW" w:bidi="zh_TW"/>
        </w:rPr>
        <w:t>來10:5–10</w:t>
      </w:r>
      <w:r>
        <w:rPr>
          <w:lang w:val="zh_TW" w:bidi="zh_TW"/>
        </w:rPr>
        <w:t>）。</w:t>
      </w:r>
      <w:r>
        <w:rPr>
          <w:lang w:val="zh_TW" w:bidi="zh_TW"/>
        </w:rPr>
        <w:t>詩篇六十九篇</w:t>
      </w:r>
      <w:r>
        <w:rPr>
          <w:lang w:val="zh_TW" w:bidi="zh_TW"/>
        </w:rPr>
        <w:t>則談到人會因委身神的事工而被孤立（</w:t>
      </w:r>
      <w:r>
        <w:rPr>
          <w:lang w:val="zh_TW" w:bidi="zh_TW"/>
        </w:rPr>
        <w:t>69:8–9</w:t>
      </w:r>
      <w:r>
        <w:rPr>
          <w:lang w:val="zh_TW" w:bidi="zh_TW"/>
        </w:rPr>
        <w:t>）。該詩也預示了門徒猶大在神藉基督成就的救恩計畫有何角色（</w:t>
      </w:r>
      <w:r>
        <w:rPr>
          <w:lang w:val="zh_TW" w:bidi="zh_TW"/>
        </w:rPr>
        <w:t>69:25–26</w:t>
      </w:r>
      <w:r>
        <w:rPr>
          <w:lang w:val="zh_TW" w:bidi="zh_TW"/>
        </w:rPr>
        <w:t>；見</w:t>
      </w:r>
      <w:r>
        <w:rPr>
          <w:lang w:val="zh_TW" w:bidi="zh_TW"/>
        </w:rPr>
        <w:t>詩109:8</w:t>
      </w:r>
      <w:r>
        <w:rPr>
          <w:lang w:val="zh_TW" w:bidi="zh_TW"/>
        </w:rPr>
        <w:t>；</w:t>
      </w:r>
      <w:r>
        <w:rPr>
          <w:lang w:val="zh_TW" w:bidi="zh_TW"/>
        </w:rPr>
        <w:t>賽53:10</w:t>
      </w:r>
      <w:r>
        <w:rPr>
          <w:lang w:val="zh_TW" w:bidi="zh_TW"/>
        </w:rPr>
        <w:t>；</w:t>
      </w:r>
      <w:r>
        <w:rPr>
          <w:lang w:val="zh_TW" w:bidi="zh_TW"/>
        </w:rPr>
        <w:t>徒1:20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詩16</w:t>
      </w:r>
      <w:r>
        <w:rPr>
          <w:lang w:val="zh_TW" w:bidi="zh_TW"/>
        </w:rPr>
        <w:t>，</w:t>
      </w:r>
      <w:r>
        <w:rPr>
          <w:lang w:val="zh_TW" w:bidi="zh_TW"/>
        </w:rPr>
        <w:t>22</w:t>
      </w:r>
      <w:r>
        <w:rPr>
          <w:lang w:val="zh_TW" w:bidi="zh_TW"/>
        </w:rPr>
        <w:t>，</w:t>
      </w:r>
      <w:r>
        <w:rPr>
          <w:lang w:val="zh_TW" w:bidi="zh_TW"/>
        </w:rPr>
        <w:t>40</w:t>
      </w:r>
      <w:r>
        <w:rPr>
          <w:lang w:val="zh_TW" w:bidi="zh_TW"/>
        </w:rPr>
        <w:t>，</w:t>
      </w:r>
      <w:r>
        <w:rPr>
          <w:lang w:val="zh_TW" w:bidi="zh_TW"/>
        </w:rPr>
        <w:t>69</w:t>
      </w:r>
      <w:r>
        <w:rPr>
          <w:lang w:val="zh_TW" w:bidi="zh_TW"/>
        </w:rPr>
        <w:t>，</w:t>
      </w:r>
      <w:r>
        <w:rPr>
          <w:lang w:val="zh_TW" w:bidi="zh_TW"/>
        </w:rPr>
        <w:t>102</w:t>
      </w:r>
      <w:r>
        <w:rPr>
          <w:lang w:val="zh_TW" w:bidi="zh_TW"/>
        </w:rPr>
        <w:t>，</w:t>
      </w:r>
      <w:r>
        <w:rPr>
          <w:lang w:val="zh_TW" w:bidi="zh_TW"/>
        </w:rPr>
        <w:t>109</w:t>
      </w:r>
      <w:r>
        <w:rPr>
          <w:lang w:val="zh_TW" w:bidi="zh_TW"/>
        </w:rPr>
        <w:t>；</w:t>
      </w:r>
      <w:r>
        <w:rPr>
          <w:lang w:val="zh_TW" w:bidi="zh_TW"/>
        </w:rPr>
        <w:t>賽42:1–9</w:t>
      </w:r>
      <w:r>
        <w:rPr>
          <w:lang w:val="zh_TW" w:bidi="zh_TW"/>
        </w:rPr>
        <w:t>，</w:t>
      </w:r>
      <w:r>
        <w:rPr>
          <w:lang w:val="zh_TW" w:bidi="zh_TW"/>
        </w:rPr>
        <w:t>52:13–53:12</w:t>
      </w:r>
      <w:r>
        <w:rPr>
          <w:lang w:val="zh_TW" w:bidi="zh_TW"/>
        </w:rPr>
        <w:t>；</w:t>
      </w:r>
      <w:r>
        <w:rPr>
          <w:lang w:val="zh_TW" w:bidi="zh_TW"/>
        </w:rPr>
        <w:t>太27:46</w:t>
      </w:r>
      <w:r>
        <w:rPr>
          <w:lang w:val="zh_TW" w:bidi="zh_TW"/>
        </w:rPr>
        <w:t>；</w:t>
      </w:r>
      <w:r>
        <w:rPr>
          <w:lang w:val="zh_TW" w:bidi="zh_TW"/>
        </w:rPr>
        <w:t>路23:34</w:t>
      </w:r>
      <w:r>
        <w:rPr>
          <w:lang w:val="zh_TW" w:bidi="zh_TW"/>
        </w:rPr>
        <w:t>；</w:t>
      </w:r>
      <w:r>
        <w:rPr>
          <w:lang w:val="zh_TW" w:bidi="zh_TW"/>
        </w:rPr>
        <w:t>來10:5–10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