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shu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書寫神話語</w:t>
      </w:r>
      <w:r>
        <w:rPr>
          <w:lang w:val="zh_TW" w:bidi="zh_TW"/>
        </w:rPr>
      </w:r>
    </w:p>
    <w:p>
      <w:pPr/>
      <w:r>
        <w:rPr>
          <w:lang w:val="zh_TW" w:bidi="zh_TW"/>
        </w:rPr>
      </w:r>
      <w:r>
        <w:rPr>
          <w:lang w:val="zh_TW" w:bidi="zh_TW"/>
        </w:rPr>
        <w:t>當先知耶利米在聖殿院內的公開審訊危機中，朋友們拯救了他的生命（</w:t>
      </w:r>
      <w:r>
        <w:rPr>
          <w:lang w:val="zh_TW" w:bidi="zh_TW"/>
        </w:rPr>
        <w:t>耶26</w:t>
      </w:r>
      <w:r>
        <w:rPr>
          <w:lang w:val="zh_TW" w:bidi="zh_TW"/>
        </w:rPr>
        <w:t>）。然而，約雅敬王殺害了先知</w:t>
      </w:r>
      <w:r>
        <w:rPr>
          <w:lang w:val="zh_TW" w:bidi="zh_TW"/>
        </w:rPr>
        <w:t>烏利亞</w:t>
      </w:r>
      <w:r>
        <w:rPr>
          <w:lang w:val="zh_TW" w:bidi="zh_TW"/>
        </w:rPr>
        <w:t>，並試圖逮捕耶利米。這會結束耶利米的公開事工嗎？公開演說是向猶大的領袖和人民傳達耶和華信息的唯一途徑嗎？</w:t>
      </w:r>
    </w:p>
    <w:p>
      <w:pPr/>
      <w:r>
        <w:rPr>
          <w:lang w:val="zh_TW" w:bidi="zh_TW"/>
        </w:rPr>
      </w:r>
      <w:r>
        <w:rPr>
          <w:lang w:val="zh_TW" w:bidi="zh_TW"/>
        </w:rPr>
        <w:t>殺害和噤聲神的使者無法阻止耶和華的信息。耶和華也可以有效地以書寫方式分享衪的訊息。耶和華告訴耶利米將他所傳講的全部信息寫下來（</w:t>
      </w:r>
      <w:r>
        <w:rPr>
          <w:lang w:val="zh_TW" w:bidi="zh_TW"/>
        </w:rPr>
        <w:t>耶36</w:t>
      </w:r>
      <w:r>
        <w:rPr>
          <w:lang w:val="zh_TW" w:bidi="zh_TW"/>
        </w:rPr>
        <w:t>）。耶利米有一位名叫巴錄的助手，他擅長書寫和抄錄。</w:t>
      </w:r>
    </w:p>
    <w:p>
      <w:pPr/>
      <w:r>
        <w:rPr>
          <w:lang w:val="zh_TW" w:bidi="zh_TW"/>
        </w:rPr>
      </w:r>
      <w:r>
        <w:rPr>
          <w:lang w:val="zh_TW" w:bidi="zh_TW"/>
        </w:rPr>
        <w:t>在躲藏期間，耶利米和巴錄買了一卷書卷（用蒲草紙製成的紙卷），準備用來寫下信息。當他們書寫完，他們在聖殿的院子裡和約雅敬王面前宣讀了這卷書。王將書卷割破並燒掉，但耶利米把信息寫在新的書卷上，並添加了新內容。在耶利米餘下的事工，他將信息寫在蒲草紙上，然後他將它們發送給各國的領袖和在巴比倫被擄的以色列民（見</w:t>
      </w:r>
      <w:r>
        <w:rPr>
          <w:lang w:val="zh_TW" w:bidi="zh_TW"/>
        </w:rPr>
        <w:t>耶29</w:t>
      </w:r>
      <w:r>
        <w:rPr>
          <w:lang w:val="zh_TW" w:bidi="zh_TW"/>
        </w:rPr>
        <w:t>）。</w:t>
      </w:r>
    </w:p>
    <w:p>
      <w:pPr/>
      <w:r>
        <w:rPr>
          <w:lang w:val="zh_TW" w:bidi="zh_TW"/>
        </w:rPr>
      </w:r>
      <w:r>
        <w:rPr>
          <w:lang w:val="zh_TW" w:bidi="zh_TW"/>
        </w:rPr>
        <w:t>當然，首次書寫神話語的記錄是在出埃及記。神指示摩西寫下聖約的話語（</w:t>
      </w:r>
      <w:r>
        <w:rPr>
          <w:lang w:val="zh_TW" w:bidi="zh_TW"/>
        </w:rPr>
        <w:t>出24:4</w:t>
      </w:r>
      <w:r>
        <w:rPr>
          <w:lang w:val="zh_TW" w:bidi="zh_TW"/>
        </w:rPr>
        <w:t>，也見</w:t>
      </w:r>
      <w:r>
        <w:rPr>
          <w:lang w:val="zh_TW" w:bidi="zh_TW"/>
        </w:rPr>
        <w:t>出17:14</w:t>
      </w:r>
      <w:r>
        <w:rPr>
          <w:lang w:val="zh_TW" w:bidi="zh_TW"/>
        </w:rPr>
        <w:t>）。經文明確指出摩西寫了申命記（</w:t>
      </w:r>
      <w:r>
        <w:rPr>
          <w:lang w:val="zh_TW" w:bidi="zh_TW"/>
        </w:rPr>
        <w:t>申31:9</w:t>
      </w:r>
      <w:r>
        <w:rPr>
          <w:lang w:val="zh_TW" w:bidi="zh_TW"/>
        </w:rPr>
        <w:t>、</w:t>
      </w:r>
      <w:r>
        <w:rPr>
          <w:lang w:val="zh_TW" w:bidi="zh_TW"/>
        </w:rPr>
        <w:t>24</w:t>
      </w:r>
      <w:r>
        <w:rPr>
          <w:lang w:val="zh_TW" w:bidi="zh_TW"/>
        </w:rPr>
        <w:t>）。書寫成文律法的出現可能開啟了一個記錄神啟示的傳統（</w:t>
      </w:r>
      <w:r>
        <w:rPr>
          <w:lang w:val="zh_TW" w:bidi="zh_TW"/>
        </w:rPr>
        <w:t>書24:26</w:t>
      </w:r>
      <w:r>
        <w:rPr>
          <w:lang w:val="zh_TW" w:bidi="zh_TW"/>
        </w:rPr>
        <w:t>；</w:t>
      </w:r>
      <w:r>
        <w:rPr>
          <w:lang w:val="zh_TW" w:bidi="zh_TW"/>
        </w:rPr>
        <w:t>撒上10:25</w:t>
      </w:r>
      <w:r>
        <w:rPr>
          <w:lang w:val="zh_TW" w:bidi="zh_TW"/>
        </w:rPr>
        <w:t>；</w:t>
      </w:r>
      <w:r>
        <w:rPr>
          <w:lang w:val="zh_TW" w:bidi="zh_TW"/>
        </w:rPr>
        <w:t>代上29:29</w:t>
      </w:r>
      <w:r>
        <w:rPr>
          <w:lang w:val="zh_TW" w:bidi="zh_TW"/>
        </w:rPr>
        <w:t>；</w:t>
      </w:r>
      <w:r>
        <w:rPr>
          <w:lang w:val="zh_TW" w:bidi="zh_TW"/>
        </w:rPr>
        <w:t>代下9:29</w:t>
      </w:r>
      <w:r>
        <w:rPr>
          <w:lang w:val="zh_TW" w:bidi="zh_TW"/>
        </w:rPr>
        <w:t>；</w:t>
      </w:r>
      <w:r>
        <w:rPr>
          <w:lang w:val="zh_TW" w:bidi="zh_TW"/>
        </w:rPr>
        <w:t>賽8:16–17</w:t>
      </w:r>
      <w:r>
        <w:rPr>
          <w:lang w:val="zh_TW" w:bidi="zh_TW"/>
        </w:rPr>
        <w:t>，</w:t>
      </w:r>
      <w:r>
        <w:rPr>
          <w:lang w:val="zh_TW" w:bidi="zh_TW"/>
        </w:rPr>
        <w:t>30:8</w:t>
      </w:r>
      <w:r>
        <w:rPr>
          <w:lang w:val="zh_TW" w:bidi="zh_TW"/>
        </w:rPr>
        <w:t>），這樣看來，先知們記錄了許多以色列的歷史著作（見</w:t>
      </w:r>
      <w:r>
        <w:rPr>
          <w:lang w:val="zh_TW" w:bidi="zh_TW"/>
        </w:rPr>
        <w:t>代下12:15</w:t>
      </w:r>
      <w:r>
        <w:rPr>
          <w:lang w:val="zh_TW" w:bidi="zh_TW"/>
        </w:rPr>
        <w:t>，</w:t>
      </w:r>
      <w:r>
        <w:rPr>
          <w:lang w:val="zh_TW" w:bidi="zh_TW"/>
        </w:rPr>
        <w:t>13:22</w:t>
      </w:r>
      <w:r>
        <w:rPr>
          <w:lang w:val="zh_TW" w:bidi="zh_TW"/>
        </w:rPr>
        <w:t>）。</w:t>
      </w:r>
    </w:p>
    <w:p>
      <w:pPr/>
      <w:r>
        <w:rPr>
          <w:lang w:val="zh_TW" w:bidi="zh_TW"/>
        </w:rPr>
      </w:r>
      <w:r>
        <w:rPr>
          <w:lang w:val="zh_TW" w:bidi="zh_TW"/>
        </w:rPr>
        <w:t>社群長期保存這些文獻，尤其是那些寫在皮革卷軸上的。他們從一份文獻製作了許多抄本。這些抄本非常珍貴，以致人們小心翼翼地保存了好幾個世紀。他們還將這些抄本翻譯成多種語言。</w:t>
      </w:r>
    </w:p>
    <w:p>
      <w:pPr/>
      <w:r>
        <w:rPr>
          <w:lang w:val="zh_TW" w:bidi="zh_TW"/>
        </w:rPr>
      </w:r>
      <w:r>
        <w:rPr>
          <w:lang w:val="zh_TW" w:bidi="zh_TW"/>
        </w:rPr>
        <w:t>耶利米書以及其他先知、博學之士和教師的著作被保存、收集並傳承給我們，成為舊約和新約。這些文本提供了神對祂子民信息的書面記錄（見</w:t>
      </w:r>
      <w:r>
        <w:rPr>
          <w:lang w:val="zh_TW" w:bidi="zh_TW"/>
        </w:rPr>
        <w:t>提後3:16–17</w:t>
      </w:r>
      <w:r>
        <w:rPr>
          <w:lang w:val="zh_TW" w:bidi="zh_TW"/>
        </w:rPr>
        <w:t>；</w:t>
      </w:r>
      <w:r>
        <w:rPr>
          <w:lang w:val="zh_TW" w:bidi="zh_TW"/>
        </w:rPr>
        <w:t>彼後1:20–21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出17:14</w:t>
      </w:r>
      <w:r>
        <w:rPr>
          <w:lang w:val="zh_TW" w:bidi="zh_TW"/>
        </w:rPr>
        <w:t>，</w:t>
      </w:r>
      <w:r>
        <w:rPr>
          <w:lang w:val="zh_TW" w:bidi="zh_TW"/>
        </w:rPr>
        <w:t>31:18</w:t>
      </w:r>
      <w:r>
        <w:rPr>
          <w:lang w:val="zh_TW" w:bidi="zh_TW"/>
        </w:rPr>
        <w:t>，</w:t>
      </w:r>
      <w:r>
        <w:rPr>
          <w:lang w:val="zh_TW" w:bidi="zh_TW"/>
        </w:rPr>
        <w:t>34:27–28</w:t>
      </w:r>
      <w:r>
        <w:rPr>
          <w:lang w:val="zh_TW" w:bidi="zh_TW"/>
        </w:rPr>
        <w:t>；</w:t>
      </w:r>
      <w:r>
        <w:rPr>
          <w:lang w:val="zh_TW" w:bidi="zh_TW"/>
        </w:rPr>
        <w:t>申31:9–13</w:t>
      </w:r>
      <w:r>
        <w:rPr>
          <w:lang w:val="zh_TW" w:bidi="zh_TW"/>
        </w:rPr>
        <w:t>；</w:t>
      </w:r>
      <w:r>
        <w:rPr>
          <w:lang w:val="zh_TW" w:bidi="zh_TW"/>
        </w:rPr>
        <w:t>賽30:8</w:t>
      </w:r>
      <w:r>
        <w:rPr>
          <w:lang w:val="zh_TW" w:bidi="zh_TW"/>
        </w:rPr>
        <w:t>；</w:t>
      </w:r>
      <w:r>
        <w:rPr>
          <w:lang w:val="zh_TW" w:bidi="zh_TW"/>
        </w:rPr>
        <w:t>耶30:2–3</w:t>
      </w:r>
      <w:r>
        <w:rPr>
          <w:lang w:val="zh_TW" w:bidi="zh_TW"/>
        </w:rPr>
        <w:t>，</w:t>
      </w:r>
      <w:r>
        <w:rPr>
          <w:lang w:val="zh_TW" w:bidi="zh_TW"/>
        </w:rPr>
        <w:t>耶36:1–32</w:t>
      </w:r>
      <w:r>
        <w:rPr>
          <w:lang w:val="zh_TW" w:bidi="zh_TW"/>
        </w:rPr>
        <w:t>，</w:t>
      </w:r>
      <w:r>
        <w:rPr>
          <w:lang w:val="zh_TW" w:bidi="zh_TW"/>
        </w:rPr>
        <w:t>45:1</w:t>
      </w:r>
      <w:r>
        <w:rPr>
          <w:lang w:val="zh_TW" w:bidi="zh_TW"/>
        </w:rPr>
        <w:t>，</w:t>
      </w:r>
      <w:r>
        <w:rPr>
          <w:lang w:val="zh_TW" w:bidi="zh_TW"/>
        </w:rPr>
        <w:t>51:60–64</w:t>
      </w:r>
      <w:r>
        <w:rPr>
          <w:lang w:val="zh_TW" w:bidi="zh_TW"/>
        </w:rPr>
        <w:t>；</w:t>
      </w:r>
      <w:r>
        <w:rPr>
          <w:lang w:val="zh_TW" w:bidi="zh_TW"/>
        </w:rPr>
        <w:t>結43:11</w:t>
      </w:r>
      <w:r>
        <w:rPr>
          <w:lang w:val="zh_TW" w:bidi="zh_TW"/>
        </w:rPr>
        <w:t>；</w:t>
      </w:r>
      <w:r>
        <w:rPr>
          <w:lang w:val="zh_TW" w:bidi="zh_TW"/>
        </w:rPr>
        <w:t>但7:1</w:t>
      </w:r>
      <w:r>
        <w:rPr>
          <w:lang w:val="zh_TW" w:bidi="zh_TW"/>
        </w:rPr>
        <w:t>；</w:t>
      </w:r>
      <w:r>
        <w:rPr>
          <w:lang w:val="zh_TW" w:bidi="zh_TW"/>
        </w:rPr>
        <w:t>路1:1–4</w:t>
      </w:r>
      <w:r>
        <w:rPr>
          <w:lang w:val="zh_TW" w:bidi="zh_TW"/>
        </w:rPr>
        <w:t>；</w:t>
      </w:r>
      <w:r>
        <w:rPr>
          <w:lang w:val="zh_TW" w:bidi="zh_TW"/>
        </w:rPr>
        <w:t>約5:46–47</w:t>
      </w:r>
      <w:r>
        <w:rPr>
          <w:lang w:val="zh_TW" w:bidi="zh_TW"/>
        </w:rPr>
        <w:t>，</w:t>
      </w:r>
      <w:r>
        <w:rPr>
          <w:lang w:val="zh_TW" w:bidi="zh_TW"/>
        </w:rPr>
        <w:t>20:30–31</w:t>
      </w:r>
      <w:r>
        <w:rPr>
          <w:lang w:val="zh_TW" w:bidi="zh_TW"/>
        </w:rPr>
        <w:t>，</w:t>
      </w:r>
      <w:r>
        <w:rPr>
          <w:lang w:val="zh_TW" w:bidi="zh_TW"/>
        </w:rPr>
        <w:t>21:24–25</w:t>
      </w:r>
      <w:r>
        <w:rPr>
          <w:lang w:val="zh_TW" w:bidi="zh_TW"/>
        </w:rPr>
        <w:t>；</w:t>
      </w:r>
      <w:r>
        <w:rPr>
          <w:lang w:val="zh_TW" w:bidi="zh_TW"/>
        </w:rPr>
        <w:t>徒1:1–2</w:t>
      </w:r>
      <w:r>
        <w:rPr>
          <w:lang w:val="zh_TW" w:bidi="zh_TW"/>
        </w:rPr>
        <w:t>；</w:t>
      </w:r>
      <w:r>
        <w:rPr>
          <w:lang w:val="zh_TW" w:bidi="zh_TW"/>
        </w:rPr>
        <w:t>羅15:4</w:t>
      </w:r>
      <w:r>
        <w:rPr>
          <w:lang w:val="zh_TW" w:bidi="zh_TW"/>
        </w:rPr>
        <w:t>；</w:t>
      </w:r>
      <w:r>
        <w:rPr>
          <w:lang w:val="zh_TW" w:bidi="zh_TW"/>
        </w:rPr>
        <w:t>林前10:11</w:t>
      </w:r>
      <w:r>
        <w:rPr>
          <w:lang w:val="zh_TW" w:bidi="zh_TW"/>
        </w:rPr>
        <w:t>；</w:t>
      </w:r>
      <w:r>
        <w:rPr>
          <w:lang w:val="zh_TW" w:bidi="zh_TW"/>
        </w:rPr>
        <w:t>提後3:16–17</w:t>
      </w:r>
      <w:r>
        <w:rPr>
          <w:lang w:val="zh_TW" w:bidi="zh_TW"/>
        </w:rPr>
        <w:t>；</w:t>
      </w:r>
      <w:r>
        <w:rPr>
          <w:lang w:val="zh_TW" w:bidi="zh_TW"/>
        </w:rPr>
        <w:t>門1:21</w:t>
      </w:r>
      <w:r>
        <w:rPr>
          <w:lang w:val="zh_TW" w:bidi="zh_TW"/>
        </w:rPr>
        <w:t>；</w:t>
      </w:r>
      <w:r>
        <w:rPr>
          <w:lang w:val="zh_TW" w:bidi="zh_TW"/>
        </w:rPr>
        <w:t>來13:22</w:t>
      </w:r>
      <w:r>
        <w:rPr>
          <w:lang w:val="zh_TW" w:bidi="zh_TW"/>
        </w:rPr>
        <w:t>；</w:t>
      </w:r>
      <w:r>
        <w:rPr>
          <w:lang w:val="zh_TW" w:bidi="zh_TW"/>
        </w:rPr>
        <w:t>彼前5:12</w:t>
      </w:r>
      <w:r>
        <w:rPr>
          <w:lang w:val="zh_TW" w:bidi="zh_TW"/>
        </w:rPr>
        <w:t>；</w:t>
      </w:r>
      <w:r>
        <w:rPr>
          <w:lang w:val="zh_TW" w:bidi="zh_TW"/>
        </w:rPr>
        <w:t>彼後1:20–21</w:t>
      </w:r>
      <w:r>
        <w:rPr>
          <w:lang w:val="zh_TW" w:bidi="zh_TW"/>
        </w:rPr>
        <w:t>；</w:t>
      </w:r>
      <w:r>
        <w:rPr>
          <w:lang w:val="zh_TW" w:bidi="zh_TW"/>
        </w:rPr>
        <w:t>約一1:4</w:t>
      </w:r>
      <w:r>
        <w:rPr>
          <w:lang w:val="zh_TW" w:bidi="zh_TW"/>
        </w:rPr>
        <w:t>，</w:t>
      </w:r>
      <w:r>
        <w:rPr>
          <w:lang w:val="zh_TW" w:bidi="zh_TW"/>
        </w:rPr>
        <w:t>2:12–24</w:t>
      </w:r>
      <w:r>
        <w:rPr>
          <w:lang w:val="zh_TW" w:bidi="zh_TW"/>
        </w:rPr>
        <w:t>，</w:t>
      </w:r>
      <w:r>
        <w:rPr>
          <w:lang w:val="zh_TW" w:bidi="zh_TW"/>
        </w:rPr>
        <w:t>5:13</w:t>
      </w:r>
      <w:r>
        <w:rPr>
          <w:lang w:val="zh_TW" w:bidi="zh_TW"/>
        </w:rPr>
        <w:t>；</w:t>
      </w:r>
      <w:r>
        <w:rPr>
          <w:lang w:val="zh_TW" w:bidi="zh_TW"/>
        </w:rPr>
        <w:t>啟1:11</w:t>
      </w:r>
      <w:r>
        <w:rPr>
          <w:lang w:val="zh_TW" w:bidi="zh_TW"/>
        </w:rPr>
        <w:t>，</w:t>
      </w:r>
      <w:r>
        <w:rPr>
          <w:lang w:val="zh_TW" w:bidi="zh_TW"/>
        </w:rPr>
        <w:t>10:4</w:t>
      </w:r>
      <w:r>
        <w:rPr>
          <w:lang w:val="zh_TW" w:bidi="zh_TW"/>
        </w:rPr>
        <w:t>，</w:t>
      </w:r>
      <w:r>
        <w:rPr>
          <w:lang w:val="zh_TW" w:bidi="zh_TW"/>
        </w:rPr>
        <w:t>21:5</w:t>
      </w:r>
      <w:r>
        <w:rPr>
          <w:lang w:val="zh_TW" w:bidi="zh_TW"/>
        </w:rPr>
        <w:t>，</w:t>
      </w:r>
      <w:r>
        <w:rPr>
          <w:lang w:val="zh_TW" w:bidi="zh_TW"/>
        </w:rPr>
        <w:t>22:18–19</w:t>
      </w:r>
      <w:r>
        <w:rPr>
          <w:lang w:val="zh_TW" w:bidi="zh_TW"/>
        </w:rPr>
      </w:r>
      <w:r>
        <w:rPr>
          <w:lang w:val="zh_TW" w:bidi="zh_TW"/>
        </w:rPr>
      </w:r>
    </w:p>
    <w:p>
      <w:pPr/>
      <w:r>
        <w:rPr>
          <w:lang w:val="zh_TW" w:bidi="zh_TW"/>
        </w:rPr>
      </w:r>
    </w:p>
    <w:p>
      <w:pPr>
        <w:pStyle w:val="Heading2"/>
      </w:pPr>
      <w:r>
        <w:rPr>
          <w:lang w:val="zh_TW" w:bidi="zh_TW"/>
        </w:rPr>
        <w:t>贖罪</w:t>
      </w:r>
      <w:r>
        <w:rPr>
          <w:lang w:val="zh_TW" w:bidi="zh_TW"/>
        </w:rPr>
      </w:r>
    </w:p>
    <w:p>
      <w:pPr/>
      <w:r>
        <w:rPr>
          <w:lang w:val="zh_TW" w:bidi="zh_TW"/>
        </w:rPr>
      </w:r>
      <w:r>
        <w:rPr>
          <w:lang w:val="zh_TW" w:bidi="zh_TW"/>
        </w:rPr>
        <w:t>利未記第十六章</w:t>
      </w:r>
      <w:r>
        <w:rPr>
          <w:lang w:val="zh_TW" w:bidi="zh_TW"/>
        </w:rPr>
        <w:t>說明了贖罪日的意義。在這一天，大祭司將全會眾的罪呈在耶和華面前。敬拜一位聖潔的神，必須除去一切禮儀上的不潔與罪惡。神的恩典允許以牲畜的死亡代替罪人的生命。這些獻祭中，祭物代表敬拜者的生命。他們將牲畜獻上，是為了使自己得以存活。因為血代表生命，神揀選了「能贖罪」的血（</w:t>
      </w:r>
      <w:r>
        <w:rPr>
          <w:lang w:val="zh_TW" w:bidi="zh_TW"/>
        </w:rPr>
        <w:t>利17:11</w:t>
      </w:r>
      <w:r>
        <w:rPr>
          <w:lang w:val="zh_TW" w:bidi="zh_TW"/>
        </w:rPr>
        <w:t>）。</w:t>
      </w:r>
    </w:p>
    <w:p>
      <w:pPr/>
      <w:r>
        <w:rPr>
          <w:lang w:val="zh_TW" w:bidi="zh_TW"/>
        </w:rPr>
      </w:r>
      <w:r>
        <w:rPr>
          <w:lang w:val="zh_TW" w:bidi="zh_TW"/>
        </w:rPr>
        <w:t>贖罪涉及</w:t>
      </w:r>
      <w:r>
        <w:rPr>
          <w:i/>
          <w:lang w:val="zh_TW" w:bidi="zh_TW"/>
        </w:rPr>
        <w:t>贖償（expiation）</w:t>
      </w:r>
      <w:r>
        <w:rPr>
          <w:lang w:val="zh_TW" w:bidi="zh_TW"/>
        </w:rPr>
        <w:t>和</w:t>
      </w:r>
      <w:r>
        <w:rPr>
          <w:i/>
          <w:lang w:val="zh_TW" w:bidi="zh_TW"/>
        </w:rPr>
        <w:t>挽回（propitiation）</w:t>
      </w:r>
      <w:r>
        <w:rPr>
          <w:lang w:val="zh_TW" w:bidi="zh_TW"/>
        </w:rPr>
        <w:t>。</w:t>
      </w:r>
      <w:r>
        <w:rPr>
          <w:i/>
          <w:lang w:val="zh_TW" w:bidi="zh_TW"/>
        </w:rPr>
        <w:t>贖償</w:t>
      </w:r>
      <w:r>
        <w:rPr>
          <w:lang w:val="zh_TW" w:bidi="zh_TW"/>
        </w:rPr>
        <w:t>是償還所欠之債。例如，贖愆祭針對損害或財物損失的罪，要求加上20%的賠償（</w:t>
      </w:r>
      <w:r>
        <w:rPr>
          <w:lang w:val="zh_TW" w:bidi="zh_TW"/>
        </w:rPr>
        <w:t>5:14–6:7</w:t>
      </w:r>
      <w:r>
        <w:rPr>
          <w:lang w:val="zh_TW" w:bidi="zh_TW"/>
        </w:rPr>
        <w:t>）。</w:t>
      </w:r>
      <w:r>
        <w:rPr>
          <w:i/>
          <w:lang w:val="zh_TW" w:bidi="zh_TW"/>
        </w:rPr>
        <w:t>挽回</w:t>
      </w:r>
      <w:r>
        <w:rPr>
          <w:lang w:val="zh_TW" w:bidi="zh_TW"/>
        </w:rPr>
        <w:t>則是為了安撫或與受冒犯的對象和好。例如，全燔祭與贖罪祭並不需要償還債務（</w:t>
      </w:r>
      <w:r>
        <w:rPr>
          <w:lang w:val="zh_TW" w:bidi="zh_TW"/>
        </w:rPr>
        <w:t>1:1–17，</w:t>
      </w:r>
      <w:r>
        <w:rPr>
          <w:lang w:val="zh_TW" w:bidi="zh_TW"/>
        </w:rPr>
        <w:t>4:1–5:13</w:t>
      </w:r>
      <w:r>
        <w:rPr>
          <w:lang w:val="zh_TW" w:bidi="zh_TW"/>
        </w:rPr>
        <w:t>）。</w:t>
      </w:r>
    </w:p>
    <w:p>
      <w:pPr/>
      <w:r>
        <w:rPr>
          <w:lang w:val="zh_TW" w:bidi="zh_TW"/>
        </w:rPr>
      </w:r>
      <w:r>
        <w:rPr>
          <w:lang w:val="zh_TW" w:bidi="zh_TW"/>
        </w:rPr>
        <w:t>在使人與神和好的贖罪獻祭中，將手按在牲畜頭上，表明敬拜者與祭物之間的聯繫（</w:t>
      </w:r>
      <w:r>
        <w:rPr>
          <w:lang w:val="zh_TW" w:bidi="zh_TW"/>
        </w:rPr>
        <w:t>4:4–35，</w:t>
      </w:r>
      <w:r>
        <w:rPr>
          <w:lang w:val="zh_TW" w:bidi="zh_TW"/>
        </w:rPr>
        <w:t>16:21</w:t>
      </w:r>
      <w:r>
        <w:rPr>
          <w:lang w:val="zh_TW" w:bidi="zh_TW"/>
        </w:rPr>
        <w:t>）。血象徵祭牲的生命（</w:t>
      </w:r>
      <w:r>
        <w:rPr>
          <w:lang w:val="zh_TW" w:bidi="zh_TW"/>
        </w:rPr>
        <w:t>17:14</w:t>
      </w:r>
      <w:r>
        <w:rPr>
          <w:lang w:val="zh_TW" w:bidi="zh_TW"/>
        </w:rPr>
        <w:t>），是用來取代敬拜者的生命（</w:t>
      </w:r>
      <w:r>
        <w:rPr>
          <w:lang w:val="zh_TW" w:bidi="zh_TW"/>
        </w:rPr>
        <w:t>17:11</w:t>
      </w:r>
      <w:r>
        <w:rPr>
          <w:lang w:val="zh_TW" w:bidi="zh_TW"/>
        </w:rPr>
        <w:t>）。敬拜者殺祭牲，並在禮儀中將牠的血與某些部位獻給神，藉此潔淨敬拜者，使他們與神和好。</w:t>
      </w:r>
    </w:p>
    <w:p>
      <w:pPr/>
      <w:r>
        <w:rPr>
          <w:lang w:val="zh_TW" w:bidi="zh_TW"/>
        </w:rPr>
      </w:r>
      <w:r>
        <w:rPr>
          <w:lang w:val="zh_TW" w:bidi="zh_TW"/>
        </w:rPr>
        <w:t>耶穌的寶血成就了真正的贖罪（</w:t>
      </w:r>
      <w:r>
        <w:rPr>
          <w:lang w:val="zh_TW" w:bidi="zh_TW"/>
        </w:rPr>
        <w:t>弗1:7</w:t>
      </w:r>
      <w:r>
        <w:rPr>
          <w:lang w:val="zh_TW" w:bidi="zh_TW"/>
        </w:rPr>
        <w:t>；</w:t>
      </w:r>
      <w:r>
        <w:rPr>
          <w:lang w:val="zh_TW" w:bidi="zh_TW"/>
        </w:rPr>
        <w:t>西1:20</w:t>
      </w:r>
      <w:r>
        <w:rPr>
          <w:lang w:val="zh_TW" w:bidi="zh_TW"/>
        </w:rPr>
        <w:t>），為信徒帶來了「永遠的救贖」（</w:t>
      </w:r>
      <w:r>
        <w:rPr>
          <w:lang w:val="zh_TW" w:bidi="zh_TW"/>
        </w:rPr>
        <w:t>來9:12</w:t>
      </w:r>
      <w:r>
        <w:rPr>
          <w:lang w:val="zh_TW" w:bidi="zh_TW"/>
        </w:rPr>
        <w:t>）。耶穌是神的「羔羊」，使我們與神和好（</w:t>
      </w:r>
      <w:r>
        <w:rPr>
          <w:lang w:val="zh_TW" w:bidi="zh_TW"/>
        </w:rPr>
        <w:t>約1:29</w:t>
      </w:r>
      <w:r>
        <w:rPr>
          <w:lang w:val="zh_TW" w:bidi="zh_TW"/>
        </w:rPr>
        <w:t>；</w:t>
      </w:r>
      <w:r>
        <w:rPr>
          <w:lang w:val="zh_TW" w:bidi="zh_TW"/>
        </w:rPr>
        <w:t>來9:14</w:t>
      </w:r>
      <w:r>
        <w:rPr>
          <w:lang w:val="zh_TW" w:bidi="zh_TW"/>
        </w:rPr>
        <w:t>）。祂為我們償還了罪債（贖償），也平息了神對罪的審判（挽回）。</w:t>
      </w:r>
    </w:p>
    <w:p>
      <w:pPr/>
      <w:r>
        <w:rPr>
          <w:lang w:val="zh_TW" w:bidi="zh_TW"/>
        </w:rPr>
      </w:r>
      <w:r>
        <w:rPr>
          <w:u w:val="single"/>
          <w:lang w:val="zh_TW" w:bidi="zh_TW"/>
        </w:rPr>
        <w:t>進深研究的經文段落</w:t>
      </w:r>
    </w:p>
    <w:p>
      <w:pPr/>
      <w:r>
        <w:rPr>
          <w:lang w:val="zh_TW" w:bidi="zh_TW"/>
        </w:rPr>
      </w:r>
      <w:r>
        <w:rPr>
          <w:lang w:val="zh_TW" w:bidi="zh_TW"/>
        </w:rPr>
        <w:t>出25:17–22</w:t>
      </w:r>
      <w:r>
        <w:rPr>
          <w:lang w:val="zh_TW" w:bidi="zh_TW"/>
        </w:rPr>
        <w:t>，</w:t>
      </w:r>
      <w:r>
        <w:rPr>
          <w:lang w:val="zh_TW" w:bidi="zh_TW"/>
        </w:rPr>
        <w:t>30:10–16；</w:t>
      </w:r>
      <w:r>
        <w:rPr>
          <w:lang w:val="zh_TW" w:bidi="zh_TW"/>
        </w:rPr>
        <w:t>利1:1–17</w:t>
      </w:r>
      <w:r>
        <w:rPr>
          <w:lang w:val="zh_TW" w:bidi="zh_TW"/>
        </w:rPr>
        <w:t>，</w:t>
      </w:r>
      <w:r>
        <w:rPr>
          <w:lang w:val="zh_TW" w:bidi="zh_TW"/>
        </w:rPr>
        <w:t>4:1–6:7</w:t>
      </w:r>
      <w:r>
        <w:rPr>
          <w:lang w:val="zh_TW" w:bidi="zh_TW"/>
        </w:rPr>
        <w:t>，</w:t>
      </w:r>
      <w:r>
        <w:rPr>
          <w:lang w:val="zh_TW" w:bidi="zh_TW"/>
        </w:rPr>
        <w:t>16:1–34</w:t>
      </w:r>
      <w:r>
        <w:rPr>
          <w:lang w:val="zh_TW" w:bidi="zh_TW"/>
        </w:rPr>
        <w:t>，</w:t>
      </w:r>
      <w:r>
        <w:rPr>
          <w:lang w:val="zh_TW" w:bidi="zh_TW"/>
        </w:rPr>
        <w:t>17:10–14</w:t>
      </w:r>
      <w:r>
        <w:rPr>
          <w:lang w:val="zh_TW" w:bidi="zh_TW"/>
        </w:rPr>
        <w:t>，</w:t>
      </w:r>
      <w:r>
        <w:rPr>
          <w:lang w:val="zh_TW" w:bidi="zh_TW"/>
        </w:rPr>
        <w:t>23:26–32；</w:t>
      </w:r>
      <w:r>
        <w:rPr>
          <w:lang w:val="zh_TW" w:bidi="zh_TW"/>
        </w:rPr>
        <w:t>民15:22–29</w:t>
      </w:r>
      <w:r>
        <w:rPr>
          <w:lang w:val="zh_TW" w:bidi="zh_TW"/>
        </w:rPr>
        <w:t>，</w:t>
      </w:r>
      <w:r>
        <w:rPr>
          <w:lang w:val="zh_TW" w:bidi="zh_TW"/>
        </w:rPr>
        <w:t>29:7–11；</w:t>
      </w:r>
      <w:r>
        <w:rPr>
          <w:lang w:val="zh_TW" w:bidi="zh_TW"/>
        </w:rPr>
        <w:t>詩51:7；</w:t>
      </w:r>
      <w:r>
        <w:rPr>
          <w:lang w:val="zh_TW" w:bidi="zh_TW"/>
        </w:rPr>
        <w:t>箴16:6；</w:t>
      </w:r>
      <w:r>
        <w:rPr>
          <w:lang w:val="zh_TW" w:bidi="zh_TW"/>
        </w:rPr>
        <w:t>結43:18–27；</w:t>
      </w:r>
      <w:r>
        <w:rPr>
          <w:lang w:val="zh_TW" w:bidi="zh_TW"/>
        </w:rPr>
        <w:t>但9:24；</w:t>
      </w:r>
      <w:r>
        <w:rPr>
          <w:lang w:val="zh_TW" w:bidi="zh_TW"/>
        </w:rPr>
        <w:t>約1:29；</w:t>
      </w:r>
      <w:r>
        <w:rPr>
          <w:lang w:val="zh_TW" w:bidi="zh_TW"/>
        </w:rPr>
        <w:t>弗1:7；</w:t>
      </w:r>
      <w:r>
        <w:rPr>
          <w:lang w:val="zh_TW" w:bidi="zh_TW"/>
        </w:rPr>
        <w:t>西1:20；</w:t>
      </w:r>
      <w:r>
        <w:rPr>
          <w:lang w:val="zh_TW" w:bidi="zh_TW"/>
        </w:rPr>
        <w:t>來2:16–17</w:t>
      </w:r>
      <w:r>
        <w:rPr>
          <w:lang w:val="zh_TW" w:bidi="zh_TW"/>
        </w:rPr>
        <w:t>，</w:t>
      </w:r>
      <w:r>
        <w:rPr>
          <w:lang w:val="zh_TW" w:bidi="zh_TW"/>
        </w:rPr>
        <w:t>9:12–14</w:t>
      </w:r>
      <w:r>
        <w:rPr>
          <w:lang w:val="zh_TW" w:bidi="zh_TW"/>
        </w:rPr>
      </w:r>
      <w:r>
        <w:rPr>
          <w:lang w:val="zh_TW" w:bidi="zh_TW"/>
        </w:rPr>
      </w:r>
    </w:p>
    <w:p>
      <w:pPr/>
      <w:r>
        <w:rPr>
          <w:lang w:val="zh_TW" w:bidi="zh_TW"/>
        </w:rPr>
      </w:r>
    </w:p>
    <w:p>
      <w:pPr>
        <w:pStyle w:val="Heading2"/>
      </w:pPr>
      <w:r>
        <w:rPr>
          <w:lang w:val="zh_TW" w:bidi="zh_TW"/>
        </w:rPr>
        <w:t>屬乎基督</w:t>
      </w:r>
      <w:r>
        <w:rPr>
          <w:lang w:val="zh_TW" w:bidi="zh_TW"/>
        </w:rPr>
      </w:r>
    </w:p>
    <w:p>
      <w:pPr/>
      <w:r>
        <w:rPr>
          <w:lang w:val="zh_TW" w:bidi="zh_TW"/>
        </w:rPr>
      </w:r>
      <w:r>
        <w:rPr>
          <w:lang w:val="zh_TW" w:bidi="zh_TW"/>
        </w:rPr>
        <w:t>對今日許多人而言，新約中所描述的基督徒生活似乎過於極端。神呼召基督徒放棄自身的權利、忍受苦難，甚至為耶穌的緣故面對死亡（</w:t>
      </w:r>
      <w:r>
        <w:rPr>
          <w:lang w:val="zh_TW" w:bidi="zh_TW"/>
        </w:rPr>
        <w:t>可8:34–36</w:t>
      </w:r>
      <w:r>
        <w:rPr>
          <w:lang w:val="zh_TW" w:bidi="zh_TW"/>
        </w:rPr>
        <w:t>）。他們必須轉離世人所追求的事物（</w:t>
      </w:r>
      <w:r>
        <w:rPr>
          <w:lang w:val="zh_TW" w:bidi="zh_TW"/>
        </w:rPr>
        <w:t>約一2:15–17</w:t>
      </w:r>
      <w:r>
        <w:rPr>
          <w:lang w:val="zh_TW" w:bidi="zh_TW"/>
        </w:rPr>
        <w:t>），甚至要厭棄今生的生命（</w:t>
      </w:r>
      <w:r>
        <w:rPr>
          <w:lang w:val="zh_TW" w:bidi="zh_TW"/>
        </w:rPr>
        <w:t>約12:24–25</w:t>
      </w:r>
      <w:r>
        <w:rPr>
          <w:lang w:val="zh_TW" w:bidi="zh_TW"/>
        </w:rPr>
        <w:t>）。保羅勸勉信徒放下對婚姻與家庭的渴望，選擇為主獨身，然而這只適用於那些擁有獨身恩賜的人（</w:t>
      </w:r>
      <w:r>
        <w:rPr>
          <w:lang w:val="zh_TW" w:bidi="zh_TW"/>
        </w:rPr>
        <w:t>林前7:7</w:t>
      </w:r>
      <w:r>
        <w:rPr>
          <w:lang w:val="zh_TW" w:bidi="zh_TW"/>
        </w:rPr>
        <w:t>）。</w:t>
      </w:r>
    </w:p>
    <w:p>
      <w:pPr/>
      <w:r>
        <w:rPr>
          <w:lang w:val="zh_TW" w:bidi="zh_TW"/>
        </w:rPr>
      </w:r>
      <w:r>
        <w:rPr>
          <w:lang w:val="zh_TW" w:bidi="zh_TW"/>
        </w:rPr>
        <w:t>為何會有如此極端的生命觀呢？對保羅來說，這是因為信徒明白，無論身體或靈魂，他們都屬於耶穌。當耶穌死時，祂已將他們買贖歸自己所有（</w:t>
      </w:r>
      <w:r>
        <w:rPr>
          <w:lang w:val="zh_TW" w:bidi="zh_TW"/>
        </w:rPr>
        <w:t>林前6:20</w:t>
      </w:r>
      <w:r>
        <w:rPr>
          <w:lang w:val="zh_TW" w:bidi="zh_TW"/>
        </w:rPr>
        <w:t>），因此，他們不再只為自己和自己的私慾而活（</w:t>
      </w:r>
      <w:r>
        <w:rPr>
          <w:lang w:val="zh_TW" w:bidi="zh_TW"/>
        </w:rPr>
        <w:t>林後5:14–15</w:t>
      </w:r>
      <w:r>
        <w:rPr>
          <w:lang w:val="zh_TW" w:bidi="zh_TW"/>
        </w:rPr>
        <w:t>）。既然對舊我已死，他們就當完全的為主而活（</w:t>
      </w:r>
      <w:r>
        <w:rPr>
          <w:lang w:val="zh_TW" w:bidi="zh_TW"/>
        </w:rPr>
        <w:t>羅14:7–9</w:t>
      </w:r>
      <w:r>
        <w:rPr>
          <w:lang w:val="zh_TW" w:bidi="zh_TW"/>
        </w:rPr>
        <w:t>）。</w:t>
      </w:r>
    </w:p>
    <w:p>
      <w:pPr/>
      <w:r>
        <w:rPr>
          <w:lang w:val="zh_TW" w:bidi="zh_TW"/>
        </w:rPr>
      </w:r>
      <w:r>
        <w:rPr>
          <w:lang w:val="zh_TW" w:bidi="zh_TW"/>
        </w:rPr>
        <w:t>對真正的基督徒而言，順服耶穌並非沉重的負擔，而是向那位為他們捨命的主表達愛與忠誠的方式。對於屬耶穌的人而言，生命是一條喜樂的道路，用來感謝神藉著耶穌基督所賜的恩典。他們甘心樂意獻上一生，事奉那位為他們捨棄一切的主（見</w:t>
      </w:r>
      <w:r>
        <w:rPr>
          <w:lang w:val="zh_TW" w:bidi="zh_TW"/>
        </w:rPr>
        <w:t>約一3:16</w:t>
      </w:r>
      <w:r>
        <w:rPr>
          <w:lang w:val="zh_TW" w:bidi="zh_TW"/>
        </w:rPr>
        <w:t>）。當基督徒向自己的私慾死去，基督就能在他們裡面活著（</w:t>
      </w:r>
      <w:r>
        <w:rPr>
          <w:lang w:val="zh_TW" w:bidi="zh_TW"/>
        </w:rPr>
        <w:t>加2:19–20</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申9:26</w:t>
      </w:r>
      <w:r>
        <w:rPr>
          <w:lang w:val="zh_TW" w:bidi="zh_TW"/>
        </w:rPr>
        <w:t>、</w:t>
      </w:r>
      <w:r>
        <w:rPr>
          <w:lang w:val="zh_TW" w:bidi="zh_TW"/>
        </w:rPr>
        <w:t>29，</w:t>
      </w:r>
      <w:r>
        <w:rPr>
          <w:lang w:val="zh_TW" w:bidi="zh_TW"/>
        </w:rPr>
        <w:t>32:9</w:t>
      </w:r>
      <w:r>
        <w:rPr>
          <w:lang w:val="zh_TW" w:bidi="zh_TW"/>
        </w:rPr>
        <w:t>；</w:t>
      </w:r>
      <w:r>
        <w:rPr>
          <w:lang w:val="zh_TW" w:bidi="zh_TW"/>
        </w:rPr>
        <w:t>王上8:53</w:t>
      </w:r>
      <w:r>
        <w:rPr>
          <w:lang w:val="zh_TW" w:bidi="zh_TW"/>
        </w:rPr>
        <w:t>；</w:t>
      </w:r>
      <w:r>
        <w:rPr>
          <w:lang w:val="zh_TW" w:bidi="zh_TW"/>
        </w:rPr>
        <w:t>詩2:8，</w:t>
      </w:r>
      <w:r>
        <w:rPr>
          <w:lang w:val="zh_TW" w:bidi="zh_TW"/>
        </w:rPr>
        <w:t>28:9</w:t>
      </w:r>
      <w:r>
        <w:rPr>
          <w:lang w:val="zh_TW" w:bidi="zh_TW"/>
        </w:rPr>
        <w:t>；</w:t>
      </w:r>
      <w:r>
        <w:rPr>
          <w:lang w:val="zh_TW" w:bidi="zh_TW"/>
        </w:rPr>
        <w:t>結18:4</w:t>
      </w:r>
      <w:r>
        <w:rPr>
          <w:lang w:val="zh_TW" w:bidi="zh_TW"/>
        </w:rPr>
        <w:t>；</w:t>
      </w:r>
      <w:r>
        <w:rPr>
          <w:lang w:val="zh_TW" w:bidi="zh_TW"/>
        </w:rPr>
        <w:t>可8:34–36，</w:t>
      </w:r>
      <w:r>
        <w:rPr>
          <w:lang w:val="zh_TW" w:bidi="zh_TW"/>
        </w:rPr>
        <w:t>12:30</w:t>
      </w:r>
      <w:r>
        <w:rPr>
          <w:lang w:val="zh_TW" w:bidi="zh_TW"/>
        </w:rPr>
        <w:t>；</w:t>
      </w:r>
      <w:r>
        <w:rPr>
          <w:lang w:val="zh_TW" w:bidi="zh_TW"/>
        </w:rPr>
        <w:t>羅14:7–9</w:t>
      </w:r>
      <w:r>
        <w:rPr>
          <w:lang w:val="zh_TW" w:bidi="zh_TW"/>
        </w:rPr>
        <w:t>；</w:t>
      </w:r>
      <w:r>
        <w:rPr>
          <w:lang w:val="zh_TW" w:bidi="zh_TW"/>
        </w:rPr>
        <w:t>林前6:19–20，</w:t>
      </w:r>
      <w:r>
        <w:rPr>
          <w:lang w:val="zh_TW" w:bidi="zh_TW"/>
        </w:rPr>
        <w:t>7:20–24，</w:t>
      </w:r>
      <w:r>
        <w:rPr>
          <w:lang w:val="zh_TW" w:bidi="zh_TW"/>
        </w:rPr>
        <w:t>7:32–35</w:t>
      </w:r>
      <w:r>
        <w:rPr>
          <w:lang w:val="zh_TW" w:bidi="zh_TW"/>
        </w:rPr>
        <w:t>；</w:t>
      </w:r>
      <w:r>
        <w:rPr>
          <w:lang w:val="zh_TW" w:bidi="zh_TW"/>
        </w:rPr>
        <w:t>林後5:14–15</w:t>
      </w:r>
      <w:r>
        <w:rPr>
          <w:lang w:val="zh_TW" w:bidi="zh_TW"/>
        </w:rPr>
        <w:t>；</w:t>
      </w:r>
      <w:r>
        <w:rPr>
          <w:lang w:val="zh_TW" w:bidi="zh_TW"/>
        </w:rPr>
        <w:t>加2:19–20</w:t>
      </w:r>
      <w:r>
        <w:rPr>
          <w:lang w:val="zh_TW" w:bidi="zh_TW"/>
        </w:rPr>
        <w:t>；</w:t>
      </w:r>
      <w:r>
        <w:rPr>
          <w:lang w:val="zh_TW" w:bidi="zh_TW"/>
        </w:rPr>
        <w:t>彼前2:9–10</w:t>
      </w:r>
      <w:r>
        <w:rPr>
          <w:lang w:val="zh_TW" w:bidi="zh_TW"/>
        </w:rPr>
      </w:r>
      <w:r>
        <w:rPr>
          <w:lang w:val="zh_TW" w:bidi="zh_TW"/>
        </w:rPr>
      </w:r>
    </w:p>
    <w:p>
      <w:pPr/>
      <w:r>
        <w:rPr>
          <w:lang w:val="zh_TW" w:bidi="zh_TW"/>
        </w:rPr>
      </w:r>
    </w:p>
    <w:p>
      <w:pPr>
        <w:pStyle w:val="Heading2"/>
      </w:pPr>
      <w:r>
        <w:rPr>
          <w:lang w:val="zh_TW" w:bidi="zh_TW"/>
        </w:rPr>
        <w:t>屬靈恩賜型領導</w:t>
      </w:r>
      <w:r>
        <w:rPr>
          <w:lang w:val="zh_TW" w:bidi="zh_TW"/>
        </w:rPr>
      </w:r>
    </w:p>
    <w:p>
      <w:pPr/>
      <w:r>
        <w:rPr>
          <w:lang w:val="zh_TW" w:bidi="zh_TW"/>
        </w:rPr>
      </w:r>
      <w:r>
        <w:rPr>
          <w:lang w:val="zh_TW" w:bidi="zh_TW"/>
        </w:rPr>
        <w:t>聖經將某些領袖描述為</w:t>
      </w:r>
      <w:r>
        <w:rPr>
          <w:i/>
          <w:lang w:val="zh_TW" w:bidi="zh_TW"/>
        </w:rPr>
        <w:t>有恩賜的</w:t>
      </w:r>
      <w:r>
        <w:rPr>
          <w:lang w:val="zh_TW" w:bidi="zh_TW"/>
        </w:rPr>
        <w:t>（具特別才能的），因為他們的權柄來自神的靈。神的靈賜給他們特殊的能力。</w:t>
      </w:r>
    </w:p>
    <w:p>
      <w:pPr/>
      <w:r>
        <w:rPr>
          <w:lang w:val="zh_TW" w:bidi="zh_TW"/>
        </w:rPr>
      </w:r>
      <w:r>
        <w:rPr>
          <w:lang w:val="zh_TW" w:bidi="zh_TW"/>
        </w:rPr>
        <w:t>舊約中的士師常被歸類為這一類領袖。這些屬靈恩賜型的領袖通常在困難時期出現，回應當時以色列所面對的危機。在士師記中，這些危機往往是因為以色列人「行耶和華眼中看為惡的事」，導致他們被仇敵欺壓（</w:t>
      </w:r>
      <w:r>
        <w:rPr>
          <w:lang w:val="zh_TW" w:bidi="zh_TW"/>
        </w:rPr>
        <w:t>士3:12，</w:t>
      </w:r>
      <w:r>
        <w:rPr>
          <w:lang w:val="zh_TW" w:bidi="zh_TW"/>
        </w:rPr>
        <w:t>4:1，</w:t>
      </w:r>
      <w:r>
        <w:rPr>
          <w:lang w:val="zh_TW" w:bidi="zh_TW"/>
        </w:rPr>
        <w:t>6:1</w:t>
      </w:r>
      <w:r>
        <w:rPr>
          <w:lang w:val="zh_TW" w:bidi="zh_TW"/>
        </w:rPr>
        <w:t>；</w:t>
      </w:r>
      <w:r>
        <w:rPr>
          <w:lang w:val="zh_TW" w:bidi="zh_TW"/>
        </w:rPr>
        <w:t>士10:6，</w:t>
      </w:r>
      <w:r>
        <w:rPr>
          <w:lang w:val="zh_TW" w:bidi="zh_TW"/>
        </w:rPr>
        <w:t>13:1</w:t>
      </w:r>
      <w:r>
        <w:rPr>
          <w:lang w:val="zh_TW" w:bidi="zh_TW"/>
        </w:rPr>
        <w:t>）。</w:t>
      </w:r>
    </w:p>
    <w:p>
      <w:pPr/>
      <w:r>
        <w:rPr>
          <w:lang w:val="zh_TW" w:bidi="zh_TW"/>
        </w:rPr>
      </w:r>
      <w:r>
        <w:rPr>
          <w:lang w:val="zh_TW" w:bidi="zh_TW"/>
        </w:rPr>
        <w:t>士師的領導具有一定的模式：神的靈「臨到」士師，並有先知性的支持堅固他們。在以色列歷史的其它時期，神也會藉著先知傳達信息（例如，</w:t>
      </w:r>
      <w:r>
        <w:rPr>
          <w:lang w:val="zh_TW" w:bidi="zh_TW"/>
        </w:rPr>
        <w:t>撒上10:6</w:t>
      </w:r>
      <w:r>
        <w:rPr>
          <w:lang w:val="zh_TW" w:bidi="zh_TW"/>
        </w:rPr>
        <w:t>；</w:t>
      </w:r>
      <w:r>
        <w:rPr>
          <w:lang w:val="zh_TW" w:bidi="zh_TW"/>
        </w:rPr>
        <w:t>撒下23:2</w:t>
      </w:r>
      <w:r>
        <w:rPr>
          <w:lang w:val="zh_TW" w:bidi="zh_TW"/>
        </w:rPr>
        <w:t>；</w:t>
      </w:r>
      <w:r>
        <w:rPr>
          <w:lang w:val="zh_TW" w:bidi="zh_TW"/>
        </w:rPr>
        <w:t>賽61:1</w:t>
      </w:r>
      <w:r>
        <w:rPr>
          <w:lang w:val="zh_TW" w:bidi="zh_TW"/>
        </w:rPr>
        <w:t>；</w:t>
      </w:r>
      <w:r>
        <w:rPr>
          <w:lang w:val="zh_TW" w:bidi="zh_TW"/>
        </w:rPr>
        <w:t>結11:5</w:t>
      </w:r>
      <w:r>
        <w:rPr>
          <w:lang w:val="zh_TW" w:bidi="zh_TW"/>
        </w:rPr>
        <w:t>；</w:t>
      </w:r>
      <w:r>
        <w:rPr>
          <w:lang w:val="zh_TW" w:bidi="zh_TW"/>
        </w:rPr>
        <w:t>彌3:8</w:t>
      </w:r>
      <w:r>
        <w:rPr>
          <w:lang w:val="zh_TW" w:bidi="zh_TW"/>
        </w:rPr>
        <w:t>）。在士師的時代，神的靈有時賜下力氣（例如給參孫，</w:t>
      </w:r>
      <w:r>
        <w:rPr>
          <w:lang w:val="zh_TW" w:bidi="zh_TW"/>
        </w:rPr>
        <w:t>士14:6</w:t>
      </w:r>
      <w:r>
        <w:rPr>
          <w:lang w:val="zh_TW" w:bidi="zh_TW"/>
        </w:rPr>
        <w:t>、</w:t>
      </w:r>
      <w:r>
        <w:rPr>
          <w:lang w:val="zh_TW" w:bidi="zh_TW"/>
        </w:rPr>
        <w:t>19，</w:t>
      </w:r>
      <w:r>
        <w:rPr>
          <w:lang w:val="zh_TW" w:bidi="zh_TW"/>
        </w:rPr>
        <w:t>15:14</w:t>
      </w:r>
      <w:r>
        <w:rPr>
          <w:lang w:val="zh_TW" w:bidi="zh_TW"/>
        </w:rPr>
        <w:t>），也有時賜下技能或領導能力（</w:t>
      </w:r>
      <w:r>
        <w:rPr>
          <w:lang w:val="zh_TW" w:bidi="zh_TW"/>
        </w:rPr>
        <w:t>士3:10，</w:t>
      </w:r>
      <w:r>
        <w:rPr>
          <w:lang w:val="zh_TW" w:bidi="zh_TW"/>
        </w:rPr>
        <w:t>6:34，</w:t>
      </w:r>
      <w:r>
        <w:rPr>
          <w:lang w:val="zh_TW" w:bidi="zh_TW"/>
        </w:rPr>
        <w:t>11:29</w:t>
      </w:r>
      <w:r>
        <w:rPr>
          <w:lang w:val="zh_TW" w:bidi="zh_TW"/>
        </w:rPr>
        <w:t>）。</w:t>
      </w:r>
    </w:p>
    <w:p>
      <w:pPr/>
      <w:r>
        <w:rPr>
          <w:lang w:val="zh_TW" w:bidi="zh_TW"/>
        </w:rPr>
      </w:r>
      <w:r>
        <w:rPr>
          <w:lang w:val="zh_TW" w:bidi="zh_TW"/>
        </w:rPr>
        <w:t>耶穌與使徒也是靠著屬靈的能力帶領群眾。猶太領袖時常指出耶穌並沒有「正式」的職銜或宗教地位，但祂卻顯出極大的能力，並吸引眾多的跟隨者。使徒們擔任了我們可以稱為「職分」的角色。雖然初期教會有一些基本的架構，但當時的組織尚未如後來那樣完整。使徒的權柄來自聖靈的恩賜。彼得醫治乞丐時指出，真正的屬靈能力遠勝過物質的財富如「金銀」（</w:t>
      </w:r>
      <w:r>
        <w:rPr>
          <w:lang w:val="zh_TW" w:bidi="zh_TW"/>
        </w:rPr>
        <w:t>徒3:1–8</w:t>
      </w:r>
      <w:r>
        <w:rPr>
          <w:lang w:val="zh_TW" w:bidi="zh_TW"/>
        </w:rPr>
        <w:t>）。</w:t>
      </w:r>
    </w:p>
    <w:p>
      <w:pPr/>
      <w:r>
        <w:rPr>
          <w:lang w:val="zh_TW" w:bidi="zh_TW"/>
        </w:rPr>
      </w:r>
      <w:r>
        <w:rPr>
          <w:lang w:val="zh_TW" w:bidi="zh_TW"/>
        </w:rPr>
        <w:t>從古代以色列直到今日，歷史上許多領袖都曾彰顯出神的能力在他們身上運行。這種領導力，是建立在聖靈所賜下的特殊能力。然而，如果這些領袖不再順從神的靈，他們也可能失去這些屬靈的恩賜（見</w:t>
      </w:r>
      <w:r>
        <w:rPr>
          <w:lang w:val="zh_TW" w:bidi="zh_TW"/>
        </w:rPr>
        <w:t>士16:20–21</w:t>
      </w:r>
      <w:r>
        <w:rPr>
          <w:lang w:val="zh_TW" w:bidi="zh_TW"/>
        </w:rPr>
        <w:t>；</w:t>
      </w:r>
      <w:r>
        <w:rPr>
          <w:lang w:val="zh_TW" w:bidi="zh_TW"/>
        </w:rPr>
        <w:t>撒上16:14</w:t>
      </w:r>
      <w:r>
        <w:rPr>
          <w:lang w:val="zh_TW" w:bidi="zh_TW"/>
        </w:rPr>
        <w:t>；</w:t>
      </w:r>
      <w:r>
        <w:rPr>
          <w:lang w:val="zh_TW" w:bidi="zh_TW"/>
        </w:rPr>
        <w:t>賽63:10</w:t>
      </w:r>
      <w:r>
        <w:rPr>
          <w:lang w:val="zh_TW" w:bidi="zh_TW"/>
        </w:rPr>
        <w:t>）。因此，凡是蒙聖靈賜予恩賜的領袖，都必須時刻警醒，並持續倚靠那同一位聖靈。</w:t>
      </w:r>
    </w:p>
    <w:p>
      <w:pPr/>
      <w:r>
        <w:rPr>
          <w:lang w:val="zh_TW" w:bidi="zh_TW"/>
        </w:rPr>
      </w:r>
      <w:r>
        <w:rPr>
          <w:u w:val="single"/>
          <w:lang w:val="zh_TW" w:bidi="zh_TW"/>
        </w:rPr>
        <w:t>進深研究的經文段落</w:t>
      </w:r>
    </w:p>
    <w:p>
      <w:pPr/>
      <w:r>
        <w:rPr>
          <w:lang w:val="zh_TW" w:bidi="zh_TW"/>
        </w:rPr>
      </w:r>
      <w:r>
        <w:rPr>
          <w:lang w:val="zh_TW" w:bidi="zh_TW"/>
        </w:rPr>
        <w:t>出31:2–5</w:t>
      </w:r>
      <w:r>
        <w:rPr>
          <w:lang w:val="zh_TW" w:bidi="zh_TW"/>
        </w:rPr>
        <w:t>；</w:t>
      </w:r>
      <w:r>
        <w:rPr>
          <w:lang w:val="zh_TW" w:bidi="zh_TW"/>
        </w:rPr>
        <w:t>士2:16–19，</w:t>
      </w:r>
      <w:r>
        <w:rPr>
          <w:lang w:val="zh_TW" w:bidi="zh_TW"/>
        </w:rPr>
        <w:t>3:10</w:t>
      </w:r>
      <w:r>
        <w:rPr>
          <w:lang w:val="zh_TW" w:bidi="zh_TW"/>
        </w:rPr>
        <w:t>、</w:t>
      </w:r>
      <w:r>
        <w:rPr>
          <w:lang w:val="zh_TW" w:bidi="zh_TW"/>
        </w:rPr>
        <w:t>27–28，</w:t>
      </w:r>
      <w:r>
        <w:rPr>
          <w:lang w:val="zh_TW" w:bidi="zh_TW"/>
        </w:rPr>
        <w:t>6:34–35，</w:t>
      </w:r>
      <w:r>
        <w:rPr>
          <w:lang w:val="zh_TW" w:bidi="zh_TW"/>
        </w:rPr>
        <w:t>11:29，</w:t>
      </w:r>
      <w:r>
        <w:rPr>
          <w:lang w:val="zh_TW" w:bidi="zh_TW"/>
        </w:rPr>
        <w:t>14:6</w:t>
      </w:r>
      <w:r>
        <w:rPr>
          <w:lang w:val="zh_TW" w:bidi="zh_TW"/>
        </w:rPr>
        <w:t>、</w:t>
      </w:r>
      <w:r>
        <w:rPr>
          <w:lang w:val="zh_TW" w:bidi="zh_TW"/>
        </w:rPr>
        <w:t>19，</w:t>
      </w:r>
      <w:r>
        <w:rPr>
          <w:lang w:val="zh_TW" w:bidi="zh_TW"/>
        </w:rPr>
        <w:t>15:14</w:t>
      </w:r>
      <w:r>
        <w:rPr>
          <w:lang w:val="zh_TW" w:bidi="zh_TW"/>
        </w:rPr>
        <w:t>；</w:t>
      </w:r>
      <w:r>
        <w:rPr>
          <w:lang w:val="zh_TW" w:bidi="zh_TW"/>
        </w:rPr>
        <w:t>撒上10:6，</w:t>
      </w:r>
      <w:r>
        <w:rPr>
          <w:lang w:val="zh_TW" w:bidi="zh_TW"/>
        </w:rPr>
        <w:t>16:13–18</w:t>
      </w:r>
      <w:r>
        <w:rPr>
          <w:lang w:val="zh_TW" w:bidi="zh_TW"/>
        </w:rPr>
        <w:t>；</w:t>
      </w:r>
      <w:r>
        <w:rPr>
          <w:lang w:val="zh_TW" w:bidi="zh_TW"/>
        </w:rPr>
        <w:t>撒下23:2</w:t>
      </w:r>
      <w:r>
        <w:rPr>
          <w:lang w:val="zh_TW" w:bidi="zh_TW"/>
        </w:rPr>
        <w:t>；</w:t>
      </w:r>
      <w:r>
        <w:rPr>
          <w:lang w:val="zh_TW" w:bidi="zh_TW"/>
        </w:rPr>
        <w:t>賽61:1</w:t>
      </w:r>
      <w:r>
        <w:rPr>
          <w:lang w:val="zh_TW" w:bidi="zh_TW"/>
        </w:rPr>
        <w:t>；</w:t>
      </w:r>
      <w:r>
        <w:rPr>
          <w:lang w:val="zh_TW" w:bidi="zh_TW"/>
        </w:rPr>
        <w:t>結11:5</w:t>
      </w:r>
      <w:r>
        <w:rPr>
          <w:lang w:val="zh_TW" w:bidi="zh_TW"/>
        </w:rPr>
        <w:t>；</w:t>
      </w:r>
      <w:r>
        <w:rPr>
          <w:lang w:val="zh_TW" w:bidi="zh_TW"/>
        </w:rPr>
        <w:t>彌3:8</w:t>
      </w:r>
      <w:r>
        <w:rPr>
          <w:lang w:val="zh_TW" w:bidi="zh_TW"/>
        </w:rPr>
        <w:t>；</w:t>
      </w:r>
      <w:r>
        <w:rPr>
          <w:lang w:val="zh_TW" w:bidi="zh_TW"/>
        </w:rPr>
        <w:t>太3:16–4:2</w:t>
      </w:r>
      <w:r>
        <w:rPr>
          <w:lang w:val="zh_TW" w:bidi="zh_TW"/>
        </w:rPr>
        <w:t>；</w:t>
      </w:r>
      <w:r>
        <w:rPr>
          <w:lang w:val="zh_TW" w:bidi="zh_TW"/>
        </w:rPr>
        <w:t>徒6:8，</w:t>
      </w:r>
      <w:r>
        <w:rPr>
          <w:lang w:val="zh_TW" w:bidi="zh_TW"/>
        </w:rPr>
        <w:t>8:4–40</w:t>
      </w:r>
      <w:r>
        <w:rPr>
          <w:lang w:val="zh_TW" w:bidi="zh_TW"/>
        </w:rPr>
        <w:t>；</w:t>
      </w:r>
      <w:r>
        <w:rPr>
          <w:lang w:val="zh_TW" w:bidi="zh_TW"/>
        </w:rPr>
        <w:t>羅1:11，</w:t>
      </w:r>
      <w:r>
        <w:rPr>
          <w:lang w:val="zh_TW" w:bidi="zh_TW"/>
        </w:rPr>
        <w:t>12:6–8</w:t>
      </w:r>
      <w:r>
        <w:rPr>
          <w:lang w:val="zh_TW" w:bidi="zh_TW"/>
        </w:rPr>
        <w:t>；</w:t>
      </w:r>
      <w:r>
        <w:rPr>
          <w:lang w:val="zh_TW" w:bidi="zh_TW"/>
        </w:rPr>
        <w:t>林前12:4–11</w:t>
      </w:r>
      <w:r>
        <w:rPr>
          <w:lang w:val="zh_TW" w:bidi="zh_TW"/>
        </w:rPr>
        <w:t>；</w:t>
      </w:r>
      <w:r>
        <w:rPr>
          <w:lang w:val="zh_TW" w:bidi="zh_TW"/>
        </w:rPr>
        <w:t>弗4:11–12</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