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土地</w:t>
      </w:r>
      <w:r>
        <w:rPr>
          <w:lang w:val="zh_TW" w:bidi="zh_TW"/>
        </w:rPr>
      </w:r>
    </w:p>
    <w:p>
      <w:pPr/>
      <w:r>
        <w:rPr>
          <w:lang w:val="zh_TW" w:bidi="zh_TW"/>
        </w:rPr>
      </w:r>
      <w:r>
        <w:rPr>
          <w:lang w:val="zh_TW" w:bidi="zh_TW"/>
        </w:rPr>
        <w:t>土地對古代以色列極為重要，因為農業是人們謀生的主要方式。大多數以色列人是農民或牧羊人，他們的生存依賴土地生產作物、供應牲畜的能力。</w:t>
      </w:r>
    </w:p>
    <w:p>
      <w:pPr/>
      <w:r>
        <w:rPr>
          <w:lang w:val="zh_TW" w:bidi="zh_TW"/>
        </w:rPr>
      </w:r>
      <w:r>
        <w:rPr>
          <w:lang w:val="zh_TW" w:bidi="zh_TW"/>
        </w:rPr>
        <w:t>神賜予以色列人居住在迦南的特權和責任，這是神與以色列立約的一部分（</w:t>
      </w:r>
      <w:r>
        <w:rPr>
          <w:lang w:val="zh_TW" w:bidi="zh_TW"/>
        </w:rPr>
        <w:t>王上8:33–40</w:t>
      </w:r>
      <w:r>
        <w:rPr>
          <w:lang w:val="zh_TW" w:bidi="zh_TW"/>
        </w:rPr>
        <w:t>；另見</w:t>
      </w:r>
      <w:r>
        <w:rPr>
          <w:lang w:val="zh_TW" w:bidi="zh_TW"/>
        </w:rPr>
        <w:t>申二十八</w:t>
      </w:r>
      <w:r>
        <w:rPr>
          <w:lang w:val="zh_TW" w:bidi="zh_TW"/>
        </w:rPr>
        <w:t>）。這片土地對以色列與神的關係至關重要，神曾應許將它賜給亞伯拉罕及其後裔（</w:t>
      </w:r>
      <w:r>
        <w:rPr>
          <w:lang w:val="zh_TW" w:bidi="zh_TW"/>
        </w:rPr>
        <w:t>創12:1–3</w:t>
      </w:r>
      <w:r>
        <w:rPr>
          <w:lang w:val="zh_TW" w:bidi="zh_TW"/>
        </w:rPr>
        <w:t>，</w:t>
      </w:r>
      <w:r>
        <w:rPr>
          <w:lang w:val="zh_TW" w:bidi="zh_TW"/>
        </w:rPr>
        <w:t>13:14–17</w:t>
      </w:r>
      <w:r>
        <w:rPr>
          <w:lang w:val="zh_TW" w:bidi="zh_TW"/>
        </w:rPr>
        <w:t>）。以色列民族作為土地的照料者和擁有者而生活，這片土地是以色列的「產業」（</w:t>
      </w:r>
      <w:r>
        <w:rPr>
          <w:lang w:val="zh_TW" w:bidi="zh_TW"/>
        </w:rPr>
        <w:t>申4:21</w:t>
      </w:r>
      <w:r>
        <w:rPr>
          <w:lang w:val="zh_TW" w:bidi="zh_TW"/>
        </w:rPr>
        <w:t>），神將其賜予他們並要求他們忠誠（</w:t>
      </w:r>
      <w:r>
        <w:rPr>
          <w:lang w:val="zh_TW" w:bidi="zh_TW"/>
        </w:rPr>
        <w:t>申4:40</w:t>
      </w:r>
      <w:r>
        <w:rPr>
          <w:lang w:val="zh_TW" w:bidi="zh_TW"/>
        </w:rPr>
        <w:t>）。神期望他們妥善管理土地，並忠心事奉祂。</w:t>
      </w:r>
    </w:p>
    <w:p>
      <w:pPr/>
      <w:r>
        <w:rPr>
          <w:lang w:val="zh_TW" w:bidi="zh_TW"/>
        </w:rPr>
      </w:r>
      <w:r>
        <w:rPr>
          <w:lang w:val="zh_TW" w:bidi="zh_TW"/>
        </w:rPr>
        <w:t>可悲的是，神的子民選擇了自己的生活方式。他們崇拜外邦的神明和自己（</w:t>
      </w:r>
      <w:r>
        <w:rPr>
          <w:lang w:val="zh_TW" w:bidi="zh_TW"/>
        </w:rPr>
        <w:t>王下17:7–17</w:t>
      </w:r>
      <w:r>
        <w:rPr>
          <w:lang w:val="zh_TW" w:bidi="zh_TW"/>
        </w:rPr>
        <w:t>）。因此，神允許外族逐漸奪取以色列的土地（例如，</w:t>
      </w:r>
      <w:r>
        <w:rPr>
          <w:lang w:val="zh_TW" w:bidi="zh_TW"/>
        </w:rPr>
        <w:t>王下8:20–22</w:t>
      </w:r>
      <w:r>
        <w:rPr>
          <w:lang w:val="zh_TW" w:bidi="zh_TW"/>
        </w:rPr>
        <w:t>，</w:t>
      </w:r>
      <w:r>
        <w:rPr>
          <w:lang w:val="zh_TW" w:bidi="zh_TW"/>
        </w:rPr>
        <w:t>13:1–3</w:t>
      </w:r>
      <w:r>
        <w:rPr>
          <w:lang w:val="zh_TW" w:bidi="zh_TW"/>
        </w:rPr>
        <w:t>，</w:t>
      </w:r>
      <w:r>
        <w:rPr>
          <w:lang w:val="zh_TW" w:bidi="zh_TW"/>
        </w:rPr>
        <w:t>17:3</w:t>
      </w:r>
      <w:r>
        <w:rPr>
          <w:lang w:val="zh_TW" w:bidi="zh_TW"/>
        </w:rPr>
        <w:t>）。最終，亞述入侵北國，將以色列人擄走（</w:t>
      </w:r>
      <w:r>
        <w:rPr>
          <w:lang w:val="zh_TW" w:bidi="zh_TW"/>
        </w:rPr>
        <w:t>17:5–6</w:t>
      </w:r>
      <w:r>
        <w:rPr>
          <w:lang w:val="zh_TW" w:bidi="zh_TW"/>
        </w:rPr>
        <w:t>、</w:t>
      </w:r>
      <w:r>
        <w:rPr>
          <w:lang w:val="zh_TW" w:bidi="zh_TW"/>
        </w:rPr>
        <w:t>22–23</w:t>
      </w:r>
      <w:r>
        <w:rPr>
          <w:lang w:val="zh_TW" w:bidi="zh_TW"/>
        </w:rPr>
        <w:t>）。</w:t>
      </w:r>
    </w:p>
    <w:p>
      <w:pPr/>
      <w:r>
        <w:rPr>
          <w:lang w:val="zh_TW" w:bidi="zh_TW"/>
        </w:rPr>
      </w:r>
      <w:r>
        <w:rPr>
          <w:lang w:val="zh_TW" w:bidi="zh_TW"/>
        </w:rPr>
        <w:t>透過這些事件，神警告南國猶大，如果他們不改變，就會失去土地（</w:t>
      </w:r>
      <w:r>
        <w:rPr>
          <w:lang w:val="zh_TW" w:bidi="zh_TW"/>
        </w:rPr>
        <w:t>王下21:8</w:t>
      </w:r>
      <w:r>
        <w:rPr>
          <w:lang w:val="zh_TW" w:bidi="zh_TW"/>
        </w:rPr>
        <w:t>）。不幸的是，他們沒有聽從（</w:t>
      </w:r>
      <w:r>
        <w:rPr>
          <w:lang w:val="zh_TW" w:bidi="zh_TW"/>
        </w:rPr>
        <w:t>21:9</w:t>
      </w:r>
      <w:r>
        <w:rPr>
          <w:lang w:val="zh_TW" w:bidi="zh_TW"/>
        </w:rPr>
        <w:t>）。他們的不忠導致他們被巴比倫人趕出這片地（</w:t>
      </w:r>
      <w:r>
        <w:rPr>
          <w:lang w:val="zh_TW" w:bidi="zh_TW"/>
        </w:rPr>
        <w:t>25:1–21</w:t>
      </w:r>
      <w:r>
        <w:rPr>
          <w:lang w:val="zh_TW" w:bidi="zh_TW"/>
        </w:rPr>
        <w:t>）。</w:t>
      </w:r>
    </w:p>
    <w:p>
      <w:pPr/>
      <w:r>
        <w:rPr>
          <w:lang w:val="zh_TW" w:bidi="zh_TW"/>
        </w:rPr>
      </w:r>
      <w:r>
        <w:rPr>
          <w:lang w:val="zh_TW" w:bidi="zh_TW"/>
        </w:rPr>
        <w:t>以色列悖逆，又未有善加管理神賜給他們的土地，對我們來說是一個警告。神已藉著基督耶穌救贖我們，使我們能夠過著忠心和結果子的生命（</w:t>
      </w:r>
      <w:r>
        <w:rPr>
          <w:lang w:val="zh_TW" w:bidi="zh_TW"/>
        </w:rPr>
        <w:t>約15:16</w:t>
      </w:r>
      <w:r>
        <w:rPr>
          <w:lang w:val="zh_TW" w:bidi="zh_TW"/>
        </w:rPr>
        <w:t>；</w:t>
      </w:r>
      <w:r>
        <w:rPr>
          <w:lang w:val="zh_TW" w:bidi="zh_TW"/>
        </w:rPr>
        <w:t>弗2:4–10</w:t>
      </w:r>
      <w:r>
        <w:rPr>
          <w:lang w:val="zh_TW" w:bidi="zh_TW"/>
        </w:rPr>
        <w:t>）。如果我們不忠心且沒有結果子，我們可能會失去服事基督的角色（</w:t>
      </w:r>
      <w:r>
        <w:rPr>
          <w:lang w:val="zh_TW" w:bidi="zh_TW"/>
        </w:rPr>
        <w:t>約15:1–2</w:t>
      </w:r>
      <w:r>
        <w:rPr>
          <w:lang w:val="zh_TW" w:bidi="zh_TW"/>
        </w:rPr>
        <w:t>、</w:t>
      </w:r>
      <w:r>
        <w:rPr>
          <w:lang w:val="zh_TW" w:bidi="zh_TW"/>
        </w:rPr>
        <w:t>6</w:t>
      </w:r>
      <w:r>
        <w:rPr>
          <w:lang w:val="zh_TW" w:bidi="zh_TW"/>
        </w:rPr>
        <w:t>）。藉著與祂保持連結，我們就「多結果子」，並在信仰中長進（</w:t>
      </w:r>
      <w:r>
        <w:rPr>
          <w:lang w:val="zh_TW" w:bidi="zh_TW"/>
        </w:rPr>
        <w:t>約15:5</w:t>
      </w:r>
      <w:r>
        <w:rPr>
          <w:lang w:val="zh_TW" w:bidi="zh_TW"/>
        </w:rPr>
        <w:t>）。</w:t>
      </w:r>
    </w:p>
    <w:p>
      <w:pPr/>
      <w:r>
        <w:rPr>
          <w:lang w:val="zh_TW" w:bidi="zh_TW"/>
        </w:rPr>
      </w:r>
      <w:r>
        <w:rPr>
          <w:lang w:val="zh_TW" w:bidi="zh_TW"/>
        </w:rPr>
        <w:t>神的子民總是有犯罪的傾向（見</w:t>
      </w:r>
      <w:r>
        <w:rPr>
          <w:lang w:val="zh_TW" w:bidi="zh_TW"/>
        </w:rPr>
        <w:t>羅3:23</w:t>
      </w:r>
      <w:r>
        <w:rPr>
          <w:lang w:val="zh_TW" w:bidi="zh_TW"/>
        </w:rPr>
        <w:t>；</w:t>
      </w:r>
      <w:r>
        <w:rPr>
          <w:lang w:val="zh_TW" w:bidi="zh_TW"/>
        </w:rPr>
        <w:t>約一1:8</w:t>
      </w:r>
      <w:r>
        <w:rPr>
          <w:lang w:val="zh_TW" w:bidi="zh_TW"/>
        </w:rPr>
        <w:t>、</w:t>
      </w:r>
      <w:r>
        <w:rPr>
          <w:lang w:val="zh_TW" w:bidi="zh_TW"/>
        </w:rPr>
        <w:t>10</w:t>
      </w:r>
      <w:r>
        <w:rPr>
          <w:lang w:val="zh_TW" w:bidi="zh_TW"/>
        </w:rPr>
        <w:t>），但祂總是準備好原諒和恢復悔改的人，更新祂盟約的祝福（見</w:t>
      </w:r>
      <w:r>
        <w:rPr>
          <w:lang w:val="zh_TW" w:bidi="zh_TW"/>
        </w:rPr>
        <w:t>約一1:9</w:t>
      </w:r>
      <w:r>
        <w:rPr>
          <w:lang w:val="zh_TW" w:bidi="zh_TW"/>
        </w:rPr>
        <w:t>）。耶穌連接神與祂子民之間的新約，也是他們在天上的中保（</w:t>
      </w:r>
      <w:r>
        <w:rPr>
          <w:lang w:val="zh_TW" w:bidi="zh_TW"/>
        </w:rPr>
        <w:t>太26:27–28</w:t>
      </w:r>
      <w:r>
        <w:rPr>
          <w:lang w:val="zh_TW" w:bidi="zh_TW"/>
        </w:rPr>
        <w:t>；</w:t>
      </w:r>
      <w:r>
        <w:rPr>
          <w:lang w:val="zh_TW" w:bidi="zh_TW"/>
        </w:rPr>
        <w:t>約一2:1</w:t>
      </w:r>
      <w:r>
        <w:rPr>
          <w:lang w:val="zh_TW" w:bidi="zh_TW"/>
        </w:rPr>
        <w:t>）。最終，那些忠於神的人將得到新天新地的祝福（</w:t>
      </w:r>
      <w:r>
        <w:rPr>
          <w:lang w:val="zh_TW" w:bidi="zh_TW"/>
        </w:rPr>
        <w:t>彼前1:3–5</w:t>
      </w:r>
      <w:r>
        <w:rPr>
          <w:lang w:val="zh_TW" w:bidi="zh_TW"/>
        </w:rPr>
        <w:t>；</w:t>
      </w:r>
      <w:r>
        <w:rPr>
          <w:lang w:val="zh_TW" w:bidi="zh_TW"/>
        </w:rPr>
        <w:t>啟21:1–7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創12:1–3</w:t>
      </w:r>
      <w:r>
        <w:rPr>
          <w:lang w:val="zh_TW" w:bidi="zh_TW"/>
        </w:rPr>
        <w:t>，</w:t>
      </w:r>
      <w:r>
        <w:rPr>
          <w:lang w:val="zh_TW" w:bidi="zh_TW"/>
        </w:rPr>
        <w:t>13:14–17</w:t>
      </w:r>
      <w:r>
        <w:rPr>
          <w:lang w:val="zh_TW" w:bidi="zh_TW"/>
        </w:rPr>
        <w:t>；</w:t>
      </w:r>
      <w:r>
        <w:rPr>
          <w:lang w:val="zh_TW" w:bidi="zh_TW"/>
        </w:rPr>
        <w:t>利26:1–46</w:t>
      </w:r>
      <w:r>
        <w:rPr>
          <w:lang w:val="zh_TW" w:bidi="zh_TW"/>
        </w:rPr>
        <w:t>；</w:t>
      </w:r>
      <w:r>
        <w:rPr>
          <w:lang w:val="zh_TW" w:bidi="zh_TW"/>
        </w:rPr>
        <w:t>申28:1–68</w:t>
      </w:r>
      <w:r>
        <w:rPr>
          <w:lang w:val="zh_TW" w:bidi="zh_TW"/>
        </w:rPr>
        <w:t>；</w:t>
      </w:r>
      <w:r>
        <w:rPr>
          <w:lang w:val="zh_TW" w:bidi="zh_TW"/>
        </w:rPr>
        <w:t>王上8:29–51</w:t>
      </w:r>
      <w:r>
        <w:rPr>
          <w:lang w:val="zh_TW" w:bidi="zh_TW"/>
        </w:rPr>
        <w:t>，</w:t>
      </w:r>
      <w:r>
        <w:rPr>
          <w:lang w:val="zh_TW" w:bidi="zh_TW"/>
        </w:rPr>
        <w:t>9:3–9</w:t>
      </w:r>
      <w:r>
        <w:rPr>
          <w:lang w:val="zh_TW" w:bidi="zh_TW"/>
        </w:rPr>
        <w:t>；</w:t>
      </w:r>
      <w:r>
        <w:rPr>
          <w:lang w:val="zh_TW" w:bidi="zh_TW"/>
        </w:rPr>
        <w:t>王下17:18–23</w:t>
      </w:r>
      <w:r>
        <w:rPr>
          <w:lang w:val="zh_TW" w:bidi="zh_TW"/>
        </w:rPr>
        <w:t>；</w:t>
      </w:r>
      <w:r>
        <w:rPr>
          <w:lang w:val="zh_TW" w:bidi="zh_TW"/>
        </w:rPr>
        <w:t>詩24:1</w:t>
      </w:r>
      <w:r>
        <w:rPr>
          <w:lang w:val="zh_TW" w:bidi="zh_TW"/>
        </w:rPr>
        <w:t>，</w:t>
      </w:r>
      <w:r>
        <w:rPr>
          <w:lang w:val="zh_TW" w:bidi="zh_TW"/>
        </w:rPr>
        <w:t>89:11</w:t>
      </w:r>
      <w:r>
        <w:rPr>
          <w:lang w:val="zh_TW" w:bidi="zh_TW"/>
        </w:rPr>
        <w:t>；</w:t>
      </w:r>
      <w:r>
        <w:rPr>
          <w:lang w:val="zh_TW" w:bidi="zh_TW"/>
        </w:rPr>
        <w:t>彼前1:4</w:t>
      </w:r>
      <w:r>
        <w:rPr>
          <w:lang w:val="zh_TW" w:bidi="zh_TW"/>
        </w:rPr>
        <w:t>；</w:t>
      </w:r>
      <w:r>
        <w:rPr>
          <w:lang w:val="zh_TW" w:bidi="zh_TW"/>
        </w:rPr>
        <w:t>啟21:1–7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