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完全的獻上</w:t>
      </w:r>
      <w:r>
        <w:rPr>
          <w:lang w:val="zh_TW" w:bidi="zh_TW"/>
        </w:rPr>
      </w:r>
    </w:p>
    <w:p>
      <w:pPr/>
      <w:r>
        <w:rPr>
          <w:lang w:val="zh_TW" w:bidi="zh_TW"/>
        </w:rPr>
      </w:r>
      <w:r>
        <w:rPr>
          <w:lang w:val="zh_TW" w:bidi="zh_TW"/>
        </w:rPr>
        <w:t>希伯來文</w:t>
      </w:r>
      <w:r>
        <w:rPr>
          <w:i/>
          <w:lang w:val="zh_TW" w:bidi="zh_TW"/>
        </w:rPr>
        <w:t>kherem</w:t>
      </w:r>
      <w:r>
        <w:rPr>
          <w:lang w:val="zh_TW" w:bidi="zh_TW"/>
        </w:rPr>
        <w:t xml:space="preserve"> 一詞的意思是「特別分別出來」，這個詞語在現代英文中沒有完全對應的詞語，這個詞的意思可以是完全毀滅某樣東西，也可以是完全奉獻給耶和華。</w:t>
      </w:r>
    </w:p>
    <w:p>
      <w:pPr>
        <w:pStyle w:val="Heading3"/>
      </w:pPr>
      <w:r>
        <w:rPr>
          <w:lang w:val="zh_TW" w:bidi="zh_TW"/>
        </w:rPr>
        <w:t>舊約</w:t>
      </w:r>
    </w:p>
    <w:p>
      <w:pPr/>
      <w:r>
        <w:rPr>
          <w:lang w:val="zh_TW" w:bidi="zh_TW"/>
        </w:rPr>
      </w:r>
      <w:r>
        <w:rPr>
          <w:lang w:val="zh_TW" w:bidi="zh_TW"/>
        </w:rPr>
        <w:t>當約書亞帶領以色列人進入迦南地時，有些物品是與假神有關的。這些物品被稱為</w:t>
      </w:r>
      <w:r>
        <w:rPr>
          <w:i/>
          <w:lang w:val="zh_TW" w:bidi="zh_TW"/>
        </w:rPr>
        <w:t>kherem</w:t>
      </w:r>
      <w:r>
        <w:rPr>
          <w:lang w:val="zh_TW" w:bidi="zh_TW"/>
        </w:rPr>
        <w:t>，因為它們是與耶和華為對立的。神吩咐以色列人將這些物品毀滅（見</w:t>
      </w:r>
      <w:r>
        <w:rPr>
          <w:lang w:val="zh_TW" w:bidi="zh_TW"/>
        </w:rPr>
        <w:t>書6:18</w:t>
      </w:r>
      <w:r>
        <w:rPr>
          <w:lang w:val="zh_TW" w:bidi="zh_TW"/>
        </w:rPr>
        <w:t>）。至於貴重的金屬物品，則被收進聖所，歸給耶和華為聖（</w:t>
      </w:r>
      <w:r>
        <w:rPr>
          <w:lang w:val="zh_TW" w:bidi="zh_TW"/>
        </w:rPr>
        <w:t>利27:28</w:t>
      </w:r>
      <w:r>
        <w:rPr>
          <w:lang w:val="zh_TW" w:bidi="zh_TW"/>
        </w:rPr>
        <w:t>；另見</w:t>
      </w:r>
      <w:r>
        <w:rPr>
          <w:lang w:val="zh_TW" w:bidi="zh_TW"/>
        </w:rPr>
        <w:t>書6:19、</w:t>
      </w:r>
      <w:r>
        <w:rPr>
          <w:lang w:val="zh_TW" w:bidi="zh_TW"/>
        </w:rPr>
        <w:t>24</w:t>
      </w:r>
      <w:r>
        <w:rPr>
          <w:lang w:val="zh_TW" w:bidi="zh_TW"/>
        </w:rPr>
        <w:t>）。</w:t>
      </w:r>
    </w:p>
    <w:p>
      <w:pPr/>
      <w:r>
        <w:rPr>
          <w:lang w:val="zh_TW" w:bidi="zh_TW"/>
        </w:rPr>
      </w:r>
      <w:r>
        <w:rPr>
          <w:lang w:val="zh_TW" w:bidi="zh_TW"/>
        </w:rPr>
        <w:t>同樣的觀念也適用於以色列的仇敵。當以色列將他們及他們所有的財物毀滅時，就是在實踐「特別分別出來」給神（</w:t>
      </w:r>
      <w:r>
        <w:rPr>
          <w:lang w:val="zh_TW" w:bidi="zh_TW"/>
        </w:rPr>
        <w:t>書6:17–19</w:t>
      </w:r>
      <w:r>
        <w:rPr>
          <w:lang w:val="zh_TW" w:bidi="zh_TW"/>
        </w:rPr>
        <w:t>；</w:t>
      </w:r>
      <w:r>
        <w:rPr>
          <w:lang w:val="zh_TW" w:bidi="zh_TW"/>
        </w:rPr>
        <w:t>撒上15:2–3</w:t>
      </w:r>
      <w:r>
        <w:rPr>
          <w:lang w:val="zh_TW" w:bidi="zh_TW"/>
        </w:rPr>
        <w:t>）。神吩咐掃羅王徹底毀滅亞瑪力人，作為祂的審判，因為他們在以色列人出埃及後曾攻擊他們（</w:t>
      </w:r>
      <w:r>
        <w:rPr>
          <w:lang w:val="zh_TW" w:bidi="zh_TW"/>
        </w:rPr>
        <w:t>出17:8–16</w:t>
      </w:r>
      <w:r>
        <w:rPr>
          <w:lang w:val="zh_TW" w:bidi="zh_TW"/>
        </w:rPr>
        <w:t>；</w:t>
      </w:r>
      <w:r>
        <w:rPr>
          <w:lang w:val="zh_TW" w:bidi="zh_TW"/>
        </w:rPr>
        <w:t>申25:17–19</w:t>
      </w:r>
      <w:r>
        <w:rPr>
          <w:lang w:val="zh_TW" w:bidi="zh_TW"/>
        </w:rPr>
        <w:t>）。這樣的行動彰顯出神會咒詛那些咒詛祂所揀選子民的人（</w:t>
      </w:r>
      <w:r>
        <w:rPr>
          <w:lang w:val="zh_TW" w:bidi="zh_TW"/>
        </w:rPr>
        <w:t>創12:3</w:t>
      </w:r>
      <w:r>
        <w:rPr>
          <w:lang w:val="zh_TW" w:bidi="zh_TW"/>
        </w:rPr>
        <w:t>）。</w:t>
      </w:r>
    </w:p>
    <w:p>
      <w:pPr/>
      <w:r>
        <w:rPr>
          <w:lang w:val="zh_TW" w:bidi="zh_TW"/>
        </w:rPr>
      </w:r>
      <w:r>
        <w:rPr>
          <w:lang w:val="zh_TW" w:bidi="zh_TW"/>
        </w:rPr>
        <w:t>在</w:t>
      </w:r>
      <w:r>
        <w:rPr>
          <w:lang w:val="zh_TW" w:bidi="zh_TW"/>
        </w:rPr>
        <w:t>利未記二十七章21節</w:t>
      </w:r>
      <w:r>
        <w:rPr>
          <w:lang w:val="zh_TW" w:bidi="zh_TW"/>
        </w:rPr>
        <w:t>和</w:t>
      </w:r>
      <w:r>
        <w:rPr>
          <w:lang w:val="zh_TW" w:bidi="zh_TW"/>
        </w:rPr>
        <w:t>28節</w:t>
      </w:r>
      <w:r>
        <w:rPr>
          <w:lang w:val="zh_TW" w:bidi="zh_TW"/>
        </w:rPr>
        <w:t>中，</w:t>
      </w:r>
      <w:r>
        <w:rPr>
          <w:i/>
          <w:lang w:val="zh_TW" w:bidi="zh_TW"/>
        </w:rPr>
        <w:t>kherem</w:t>
      </w:r>
      <w:r>
        <w:rPr>
          <w:lang w:val="zh_TW" w:bidi="zh_TW"/>
        </w:rPr>
        <w:t>指的是某人或某物被分別出來，專門獻給耶和華（見</w:t>
      </w:r>
      <w:r>
        <w:rPr>
          <w:lang w:val="zh_TW" w:bidi="zh_TW"/>
        </w:rPr>
        <w:t>民18:14</w:t>
      </w:r>
      <w:r>
        <w:rPr>
          <w:lang w:val="zh_TW" w:bidi="zh_TW"/>
        </w:rPr>
        <w:t>）。這使得那物、那地，或那人成為「至聖」，永久屬於耶和華，不能被贖回，也不能被歸還。</w:t>
      </w:r>
    </w:p>
    <w:p>
      <w:pPr>
        <w:pStyle w:val="Heading3"/>
      </w:pPr>
      <w:r>
        <w:rPr>
          <w:lang w:val="zh_TW" w:bidi="zh_TW"/>
        </w:rPr>
        <w:t>新約</w:t>
      </w:r>
    </w:p>
    <w:p>
      <w:pPr/>
      <w:r>
        <w:rPr>
          <w:lang w:val="zh_TW" w:bidi="zh_TW"/>
        </w:rPr>
      </w:r>
      <w:r>
        <w:rPr>
          <w:lang w:val="zh_TW" w:bidi="zh_TW"/>
        </w:rPr>
        <w:t>完全獻上的觀念一直延續到新約的教導中。保羅在談到審判和奉獻時，使用了希臘文</w:t>
      </w:r>
      <w:r>
        <w:rPr>
          <w:i/>
          <w:lang w:val="zh_TW" w:bidi="zh_TW"/>
        </w:rPr>
        <w:t>anathema</w:t>
      </w:r>
      <w:r>
        <w:rPr>
          <w:lang w:val="zh_TW" w:bidi="zh_TW"/>
        </w:rPr>
        <w:t>（七十士譯本用這個字來翻譯</w:t>
      </w:r>
      <w:r>
        <w:rPr>
          <w:i/>
          <w:lang w:val="zh_TW" w:bidi="zh_TW"/>
        </w:rPr>
        <w:t>kherem</w:t>
      </w:r>
      <w:r>
        <w:rPr>
          <w:lang w:val="zh_TW" w:bidi="zh_TW"/>
        </w:rPr>
        <w:t>一詞）：</w:t>
      </w:r>
    </w:p>
    <w:p>
      <w:pPr>
        <w:pStyle w:val="ListNumber"/>
        <w:numPr>
          <w:ilvl w:val="0"/>
          <w:numId w:val="14"/>
        </w:numPr>
        <w:spacing w:line="240" w:lineRule="auto"/>
        <w:ind w:left="720"/>
      </w:pPr>
      <w:r>
        <w:rPr>
          <w:lang w:val="zh_TW" w:bidi="zh_TW"/>
        </w:rPr>
      </w:r>
      <w:r>
        <w:rPr>
          <w:lang w:val="zh_TW" w:bidi="zh_TW"/>
        </w:rPr>
        <w:t>在</w:t>
      </w:r>
      <w:r>
        <w:rPr>
          <w:lang w:val="zh_TW" w:bidi="zh_TW"/>
        </w:rPr>
        <w:t>羅馬書九章3節</w:t>
      </w:r>
      <w:r>
        <w:rPr>
          <w:lang w:val="zh_TW" w:bidi="zh_TW"/>
        </w:rPr>
        <w:t>中，保羅表示若能使自己的同胞得救，他願意被神咒詛、與基督分離。</w:t>
      </w:r>
    </w:p>
    <w:p>
      <w:pPr>
        <w:pStyle w:val="ListNumber"/>
        <w:spacing w:line="240" w:lineRule="auto"/>
        <w:ind w:left="720"/>
      </w:pPr>
      <w:r>
        <w:rPr>
          <w:lang w:val="zh_TW" w:bidi="zh_TW"/>
        </w:rPr>
      </w:r>
      <w:r>
        <w:rPr>
          <w:lang w:val="zh_TW" w:bidi="zh_TW"/>
        </w:rPr>
        <w:t>在</w:t>
      </w:r>
      <w:r>
        <w:rPr>
          <w:lang w:val="zh_TW" w:bidi="zh_TW"/>
        </w:rPr>
        <w:t>加拉太書一章8至9節</w:t>
      </w:r>
      <w:r>
        <w:rPr>
          <w:lang w:val="zh_TW" w:bidi="zh_TW"/>
        </w:rPr>
        <w:t>中，保羅使用同一個希臘文詞語來形容那些傳假福音之人的結局。</w:t>
      </w:r>
    </w:p>
    <w:p>
      <w:pPr>
        <w:pStyle w:val="ListNumber"/>
        <w:spacing w:line="240" w:lineRule="auto"/>
        <w:ind w:left="720"/>
      </w:pPr>
      <w:r>
        <w:rPr>
          <w:lang w:val="zh_TW" w:bidi="zh_TW"/>
        </w:rPr>
      </w:r>
      <w:r>
        <w:rPr>
          <w:lang w:val="zh_TW" w:bidi="zh_TW"/>
        </w:rPr>
        <w:t>在</w:t>
      </w:r>
      <w:r>
        <w:rPr>
          <w:lang w:val="zh_TW" w:bidi="zh_TW"/>
        </w:rPr>
        <w:t>哥林多前書十二章3節</w:t>
      </w:r>
      <w:r>
        <w:rPr>
          <w:lang w:val="zh_TW" w:bidi="zh_TW"/>
        </w:rPr>
        <w:t>，保羅警告說，若有人被聖靈感動，就不會說「耶穌是可咒詛的」。意思是，有神的靈的人，不會像保羅當時的某些猶太人那樣，將耶穌在十字架上的死看作是被棄絕；相反地，他們會明白這是為罪人贖罪的行動，使人與神的關係得以修復。</w:t>
      </w:r>
    </w:p>
    <w:p>
      <w:pPr/>
      <w:r>
        <w:rPr>
          <w:lang w:val="zh_TW" w:bidi="zh_TW"/>
        </w:rPr>
      </w:r>
      <w:r>
        <w:rPr>
          <w:u w:val="single"/>
          <w:lang w:val="zh_TW" w:bidi="zh_TW"/>
        </w:rPr>
        <w:t>進深研究的經文段落</w:t>
      </w:r>
    </w:p>
    <w:p>
      <w:pPr/>
      <w:r>
        <w:rPr>
          <w:lang w:val="zh_TW" w:bidi="zh_TW"/>
        </w:rPr>
      </w:r>
      <w:r>
        <w:rPr>
          <w:lang w:val="zh_TW" w:bidi="zh_TW"/>
        </w:rPr>
        <w:t>出22:20</w:t>
      </w:r>
      <w:r>
        <w:rPr>
          <w:lang w:val="zh_TW" w:bidi="zh_TW"/>
        </w:rPr>
        <w:t>；</w:t>
      </w:r>
      <w:r>
        <w:rPr>
          <w:lang w:val="zh_TW" w:bidi="zh_TW"/>
        </w:rPr>
        <w:t>利27:28–29</w:t>
      </w:r>
      <w:r>
        <w:rPr>
          <w:lang w:val="zh_TW" w:bidi="zh_TW"/>
        </w:rPr>
        <w:t>；</w:t>
      </w:r>
      <w:r>
        <w:rPr>
          <w:lang w:val="zh_TW" w:bidi="zh_TW"/>
        </w:rPr>
        <w:t>民18:8–14</w:t>
      </w:r>
      <w:r>
        <w:rPr>
          <w:lang w:val="zh_TW" w:bidi="zh_TW"/>
        </w:rPr>
        <w:t>，</w:t>
      </w:r>
      <w:r>
        <w:rPr>
          <w:lang w:val="zh_TW" w:bidi="zh_TW"/>
        </w:rPr>
        <w:t>21:2–3</w:t>
      </w:r>
      <w:r>
        <w:rPr>
          <w:lang w:val="zh_TW" w:bidi="zh_TW"/>
        </w:rPr>
        <w:t>；</w:t>
      </w:r>
      <w:r>
        <w:rPr>
          <w:lang w:val="zh_TW" w:bidi="zh_TW"/>
        </w:rPr>
        <w:t>申7:1–6</w:t>
      </w:r>
      <w:r>
        <w:rPr>
          <w:lang w:val="zh_TW" w:bidi="zh_TW"/>
        </w:rPr>
        <w:t>、</w:t>
      </w:r>
      <w:r>
        <w:rPr>
          <w:lang w:val="zh_TW" w:bidi="zh_TW"/>
        </w:rPr>
        <w:t>26，</w:t>
      </w:r>
      <w:r>
        <w:rPr>
          <w:lang w:val="zh_TW" w:bidi="zh_TW"/>
        </w:rPr>
        <w:t>13:12–18</w:t>
      </w:r>
      <w:r>
        <w:rPr>
          <w:lang w:val="zh_TW" w:bidi="zh_TW"/>
        </w:rPr>
        <w:t>；</w:t>
      </w:r>
      <w:r>
        <w:rPr>
          <w:lang w:val="zh_TW" w:bidi="zh_TW"/>
        </w:rPr>
        <w:t>書6:17–19</w:t>
      </w:r>
      <w:r>
        <w:rPr>
          <w:lang w:val="zh_TW" w:bidi="zh_TW"/>
        </w:rPr>
        <w:t>、</w:t>
      </w:r>
      <w:r>
        <w:rPr>
          <w:lang w:val="zh_TW" w:bidi="zh_TW"/>
        </w:rPr>
        <w:t>24，</w:t>
      </w:r>
      <w:r>
        <w:rPr>
          <w:lang w:val="zh_TW" w:bidi="zh_TW"/>
        </w:rPr>
        <w:t>7:11–15</w:t>
      </w:r>
      <w:r>
        <w:rPr>
          <w:lang w:val="zh_TW" w:bidi="zh_TW"/>
        </w:rPr>
        <w:t>；</w:t>
      </w:r>
      <w:r>
        <w:rPr>
          <w:lang w:val="zh_TW" w:bidi="zh_TW"/>
        </w:rPr>
        <w:t>撒上15:2–3</w:t>
      </w:r>
      <w:r>
        <w:rPr>
          <w:lang w:val="zh_TW" w:bidi="zh_TW"/>
        </w:rPr>
        <w:t>；</w:t>
      </w:r>
      <w:r>
        <w:rPr>
          <w:lang w:val="zh_TW" w:bidi="zh_TW"/>
        </w:rPr>
        <w:t>王上20:42</w:t>
      </w:r>
      <w:r>
        <w:rPr>
          <w:lang w:val="zh_TW" w:bidi="zh_TW"/>
        </w:rPr>
        <w:t>；</w:t>
      </w:r>
      <w:r>
        <w:rPr>
          <w:lang w:val="zh_TW" w:bidi="zh_TW"/>
        </w:rPr>
        <w:t>賽43:26–28</w:t>
      </w:r>
      <w:r>
        <w:rPr>
          <w:lang w:val="zh_TW" w:bidi="zh_TW"/>
        </w:rPr>
        <w:t>；</w:t>
      </w:r>
      <w:r>
        <w:rPr>
          <w:lang w:val="zh_TW" w:bidi="zh_TW"/>
        </w:rPr>
        <w:t>瑪4:5–6</w:t>
      </w:r>
      <w:r>
        <w:rPr>
          <w:lang w:val="zh_TW" w:bidi="zh_TW"/>
        </w:rPr>
        <w:t>；</w:t>
      </w:r>
      <w:r>
        <w:rPr>
          <w:lang w:val="zh_TW" w:bidi="zh_TW"/>
        </w:rPr>
        <w:t>羅9:3</w:t>
      </w:r>
      <w:r>
        <w:rPr>
          <w:lang w:val="zh_TW" w:bidi="zh_TW"/>
        </w:rPr>
        <w:t>；</w:t>
      </w:r>
      <w:r>
        <w:rPr>
          <w:lang w:val="zh_TW" w:bidi="zh_TW"/>
        </w:rPr>
        <w:t>林前16:22</w:t>
      </w:r>
      <w:r>
        <w:rPr>
          <w:lang w:val="zh_TW" w:bidi="zh_TW"/>
        </w:rPr>
        <w:t>；</w:t>
      </w:r>
      <w:r>
        <w:rPr>
          <w:lang w:val="zh_TW" w:bidi="zh_TW"/>
        </w:rPr>
        <w:t>加1:8–9</w:t>
      </w:r>
      <w:r>
        <w:rPr>
          <w:lang w:val="zh_TW" w:bidi="zh_TW"/>
        </w:rPr>
      </w:r>
      <w:r>
        <w:rPr>
          <w:lang w:val="zh_TW" w:bidi="zh_TW"/>
        </w:rPr>
      </w:r>
    </w:p>
    <w:p>
      <w:pPr/>
      <w:r>
        <w:rPr>
          <w:lang w:val="zh_TW" w:bidi="zh_TW"/>
        </w:rPr>
      </w:r>
    </w:p>
    <w:p>
      <w:pPr>
        <w:pStyle w:val="Heading2"/>
      </w:pPr>
      <w:r>
        <w:rPr>
          <w:lang w:val="zh_TW" w:bidi="zh_TW"/>
        </w:rPr>
        <w:t>萬主之主</w:t>
      </w:r>
      <w:r>
        <w:rPr>
          <w:lang w:val="zh_TW" w:bidi="zh_TW"/>
        </w:rPr>
      </w:r>
    </w:p>
    <w:p>
      <w:pPr/>
      <w:r>
        <w:rPr>
          <w:lang w:val="zh_TW" w:bidi="zh_TW"/>
        </w:rPr>
      </w:r>
      <w:r>
        <w:rPr>
          <w:lang w:val="zh_TW" w:bidi="zh_TW"/>
        </w:rPr>
        <w:t>舊約和新約都表明主是唯一的真神。無論何時，至高的神超越萬國和萬民。即使統治者不信神或不承認祂，祂仍掌控一切。君王和皇帝可能認為他們掌控自己土地上的一切，但他們錯了。神最終掌控著一切。</w:t>
      </w:r>
    </w:p>
    <w:p>
      <w:pPr/>
      <w:r>
        <w:rPr>
          <w:lang w:val="zh_TW" w:bidi="zh_TW"/>
        </w:rPr>
      </w:r>
      <w:r>
        <w:rPr>
          <w:lang w:val="zh_TW" w:bidi="zh_TW"/>
        </w:rPr>
        <w:t>舊約聖經的先知說，以色列的主揀選了每個國家的王或皇帝。神要統治者為他們政策是否道德以及如何實踐負責。這個觀念在</w:t>
      </w:r>
      <w:r>
        <w:rPr>
          <w:lang w:val="zh_TW" w:bidi="zh_TW"/>
        </w:rPr>
        <w:t>耶利米書十八章</w:t>
      </w:r>
      <w:r>
        <w:rPr>
          <w:lang w:val="zh_TW" w:bidi="zh_TW"/>
        </w:rPr>
        <w:t>、</w:t>
      </w:r>
      <w:r>
        <w:rPr>
          <w:lang w:val="zh_TW" w:bidi="zh_TW"/>
        </w:rPr>
        <w:t>二十五章</w:t>
      </w:r>
      <w:r>
        <w:rPr>
          <w:lang w:val="zh_TW" w:bidi="zh_TW"/>
        </w:rPr>
        <w:t>和</w:t>
      </w:r>
      <w:r>
        <w:rPr>
          <w:lang w:val="zh_TW" w:bidi="zh_TW"/>
        </w:rPr>
        <w:t>四十六至五十一章</w:t>
      </w:r>
      <w:r>
        <w:rPr>
          <w:lang w:val="zh_TW" w:bidi="zh_TW"/>
        </w:rPr>
        <w:t>中十分清楚。</w:t>
      </w:r>
    </w:p>
    <w:p>
      <w:pPr/>
      <w:r>
        <w:rPr>
          <w:lang w:val="zh_TW" w:bidi="zh_TW"/>
        </w:rPr>
      </w:r>
      <w:r>
        <w:rPr>
          <w:lang w:val="zh_TW" w:bidi="zh_TW"/>
        </w:rPr>
        <w:t>不承認唯一真神的國家，將面臨嚴厲的審判。對於某些國家，神承諾有一小群人（稱為餘民）會倖存，見</w:t>
      </w:r>
      <w:r>
        <w:rPr>
          <w:lang w:val="zh_TW" w:bidi="zh_TW"/>
        </w:rPr>
        <w:t>耶利米書四十六至五十一章</w:t>
      </w:r>
      <w:r>
        <w:rPr>
          <w:lang w:val="zh_TW" w:bidi="zh_TW"/>
        </w:rPr>
        <w:t>。</w:t>
      </w:r>
    </w:p>
    <w:p>
      <w:pPr/>
      <w:r>
        <w:rPr>
          <w:lang w:val="zh_TW" w:bidi="zh_TW"/>
        </w:rPr>
      </w:r>
      <w:r>
        <w:rPr>
          <w:lang w:val="zh_TW" w:bidi="zh_TW"/>
        </w:rPr>
        <w:t>主希望每個民族都能轉向祂，以真誠的心和徹底委身來跟隨祂。祂一直希望所有人都能過著公義的生活，並體驗真實敬拜祂的喜樂。啟示錄描述來自各國家、部落和語言的群體將來一起敬拜神（</w:t>
      </w:r>
      <w:r>
        <w:rPr>
          <w:lang w:val="zh_TW" w:bidi="zh_TW"/>
        </w:rPr>
        <w:t>啟7:9–10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出8:20–22</w:t>
      </w:r>
      <w:r>
        <w:rPr>
          <w:lang w:val="zh_TW" w:bidi="zh_TW"/>
        </w:rPr>
        <w:t>，</w:t>
      </w:r>
      <w:r>
        <w:rPr>
          <w:lang w:val="zh_TW" w:bidi="zh_TW"/>
        </w:rPr>
        <w:t>9:29</w:t>
      </w:r>
      <w:r>
        <w:rPr>
          <w:lang w:val="zh_TW" w:bidi="zh_TW"/>
        </w:rPr>
        <w:t>；</w:t>
      </w:r>
      <w:r>
        <w:rPr>
          <w:lang w:val="zh_TW" w:bidi="zh_TW"/>
        </w:rPr>
        <w:t>王下19:22–37</w:t>
      </w:r>
      <w:r>
        <w:rPr>
          <w:lang w:val="zh_TW" w:bidi="zh_TW"/>
        </w:rPr>
        <w:t>；</w:t>
      </w:r>
      <w:r>
        <w:rPr>
          <w:lang w:val="zh_TW" w:bidi="zh_TW"/>
        </w:rPr>
        <w:t>耶18:5–11</w:t>
      </w:r>
      <w:r>
        <w:rPr>
          <w:lang w:val="zh_TW" w:bidi="zh_TW"/>
        </w:rPr>
        <w:t>，</w:t>
      </w:r>
      <w:r>
        <w:rPr>
          <w:lang w:val="zh_TW" w:bidi="zh_TW"/>
        </w:rPr>
        <w:t>25:15–29</w:t>
      </w:r>
      <w:r>
        <w:rPr>
          <w:lang w:val="zh_TW" w:bidi="zh_TW"/>
        </w:rPr>
        <w:t>，</w:t>
      </w:r>
      <w:r>
        <w:rPr>
          <w:lang w:val="zh_TW" w:bidi="zh_TW"/>
        </w:rPr>
        <w:t>46:1–51:64</w:t>
      </w:r>
      <w:r>
        <w:rPr>
          <w:lang w:val="zh_TW" w:bidi="zh_TW"/>
        </w:rPr>
        <w:t>；</w:t>
      </w:r>
      <w:r>
        <w:rPr>
          <w:lang w:val="zh_TW" w:bidi="zh_TW"/>
        </w:rPr>
        <w:t>但2:19–21</w:t>
      </w:r>
      <w:r>
        <w:rPr>
          <w:lang w:val="zh_TW" w:bidi="zh_TW"/>
        </w:rPr>
        <w:t>，</w:t>
      </w:r>
      <w:r>
        <w:rPr>
          <w:lang w:val="zh_TW" w:bidi="zh_TW"/>
        </w:rPr>
        <w:t>4:34–37</w:t>
      </w:r>
      <w:r>
        <w:rPr>
          <w:lang w:val="zh_TW" w:bidi="zh_TW"/>
        </w:rPr>
        <w:t>；</w:t>
      </w:r>
      <w:r>
        <w:rPr>
          <w:lang w:val="zh_TW" w:bidi="zh_TW"/>
        </w:rPr>
        <w:t>該2:7</w:t>
      </w:r>
      <w:r>
        <w:rPr>
          <w:lang w:val="zh_TW" w:bidi="zh_TW"/>
        </w:rPr>
        <w:t>；</w:t>
      </w:r>
      <w:r>
        <w:rPr>
          <w:lang w:val="zh_TW" w:bidi="zh_TW"/>
        </w:rPr>
        <w:t>太28:18–20</w:t>
      </w:r>
      <w:r>
        <w:rPr>
          <w:lang w:val="zh_TW" w:bidi="zh_TW"/>
        </w:rPr>
        <w:t>；</w:t>
      </w:r>
      <w:r>
        <w:rPr>
          <w:lang w:val="zh_TW" w:bidi="zh_TW"/>
        </w:rPr>
        <w:t>徒12:21–23</w:t>
      </w:r>
      <w:r>
        <w:rPr>
          <w:lang w:val="zh_TW" w:bidi="zh_TW"/>
        </w:rPr>
        <w:t>；</w:t>
      </w:r>
      <w:r>
        <w:rPr>
          <w:lang w:val="zh_TW" w:bidi="zh_TW"/>
        </w:rPr>
        <w:t>羅13:1–7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