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尋求耶和華</w:t>
      </w:r>
      <w:r>
        <w:rPr>
          <w:lang w:val="zh_TW" w:bidi="zh_TW"/>
        </w:rPr>
      </w:r>
    </w:p>
    <w:p>
      <w:pPr/>
      <w:r>
        <w:rPr>
          <w:lang w:val="zh_TW" w:bidi="zh_TW"/>
        </w:rPr>
      </w:r>
      <w:r>
        <w:rPr>
          <w:lang w:val="zh_TW" w:bidi="zh_TW"/>
        </w:rPr>
        <w:t>以色列人即將進入應許之地，摩西吩咐百姓要</w:t>
      </w:r>
      <w:r>
        <w:rPr>
          <w:lang w:val="zh_TW" w:bidi="zh_TW"/>
        </w:rPr>
        <w:t>求問</w:t>
      </w:r>
      <w:r>
        <w:rPr>
          <w:lang w:val="zh_TW" w:bidi="zh_TW"/>
        </w:rPr>
        <w:t>「</w:t>
      </w:r>
      <w:r>
        <w:rPr>
          <w:lang w:val="zh_TW" w:bidi="zh_TW"/>
        </w:rPr>
        <w:t>耶和華－你們的神從你們各支派中選擇何處為立他名的居所</w:t>
      </w:r>
      <w:r>
        <w:rPr>
          <w:lang w:val="zh_TW" w:bidi="zh_TW"/>
        </w:rPr>
        <w:t>」（</w:t>
      </w:r>
      <w:r>
        <w:rPr>
          <w:lang w:val="zh_TW" w:bidi="zh_TW"/>
        </w:rPr>
        <w:t>申12:5</w:t>
      </w:r>
      <w:r>
        <w:rPr>
          <w:lang w:val="zh_TW" w:bidi="zh_TW"/>
        </w:rPr>
        <w:t>）。他提醒以色列人，要停止敬拜異教偶像，專心敬拜獨一的真神。在曠野中，他們建造了會幕，作為神</w:t>
      </w:r>
      <w:r>
        <w:rPr>
          <w:lang w:val="zh_TW" w:bidi="zh_TW"/>
        </w:rPr>
        <w:t>顯現衪</w:t>
      </w:r>
      <w:r>
        <w:rPr>
          <w:lang w:val="zh_TW" w:bidi="zh_TW"/>
        </w:rPr>
        <w:t>同在以及百姓敬拜祂的地方。當他們在應許之地定居後，摩西吩咐他們要為神建造一個永久的聖所。</w:t>
      </w:r>
    </w:p>
    <w:p>
      <w:pPr/>
      <w:r>
        <w:rPr>
          <w:lang w:val="zh_TW" w:bidi="zh_TW"/>
        </w:rPr>
      </w:r>
      <w:r>
        <w:rPr>
          <w:lang w:val="zh_TW" w:bidi="zh_TW"/>
        </w:rPr>
        <w:t>在士師時期，以色列人時常敬拜鄰國的神明，而不是獨一的真神。王國時代開始時，人們曾盼望全國能合一地敬拜神；然而，第一位王</w:t>
      </w:r>
      <w:r>
        <w:rPr>
          <w:lang w:val="zh_TW" w:bidi="zh_TW"/>
        </w:rPr>
        <w:t>——</w:t>
      </w:r>
      <w:r>
        <w:rPr>
          <w:lang w:val="zh_TW" w:bidi="zh_TW"/>
        </w:rPr>
        <w:t>掃羅——</w:t>
      </w:r>
      <w:r>
        <w:rPr>
          <w:lang w:val="zh_TW" w:bidi="zh_TW"/>
        </w:rPr>
        <w:t>失去王位與性命，部分原因是他</w:t>
      </w:r>
      <w:r>
        <w:rPr>
          <w:lang w:val="zh_TW" w:bidi="zh_TW"/>
        </w:rPr>
        <w:t>「</w:t>
      </w:r>
      <w:r>
        <w:rPr>
          <w:lang w:val="zh_TW" w:bidi="zh_TW"/>
        </w:rPr>
        <w:t>求問交鬼的婦人</w:t>
      </w:r>
      <w:r>
        <w:rPr>
          <w:lang w:val="zh_TW" w:bidi="zh_TW"/>
        </w:rPr>
        <w:t>」 （</w:t>
      </w:r>
      <w:r>
        <w:rPr>
          <w:lang w:val="zh_TW" w:bidi="zh_TW"/>
        </w:rPr>
        <w:t>代上10:13–14</w:t>
      </w:r>
      <w:r>
        <w:rPr>
          <w:lang w:val="zh_TW" w:bidi="zh_TW"/>
        </w:rPr>
        <w:t>）。</w:t>
      </w:r>
      <w:r>
        <w:rPr>
          <w:lang w:val="zh_TW" w:bidi="zh_TW"/>
        </w:rPr>
        <w:t>以色列歷史上許多王跟掃羅一樣悖逆神，帶領國家</w:t>
      </w:r>
      <w:r>
        <w:rPr>
          <w:lang w:val="zh_TW" w:bidi="zh_TW"/>
        </w:rPr>
        <w:t>拜異教的偶像</w:t>
      </w:r>
      <w:r>
        <w:rPr>
          <w:lang w:val="zh_TW" w:bidi="zh_TW"/>
        </w:rPr>
        <w:t>。</w:t>
      </w:r>
    </w:p>
    <w:p>
      <w:pPr/>
      <w:r>
        <w:rPr>
          <w:lang w:val="zh_TW" w:bidi="zh_TW"/>
        </w:rPr>
      </w:r>
      <w:r>
        <w:rPr>
          <w:lang w:val="zh_TW" w:bidi="zh_TW"/>
        </w:rPr>
        <w:t>與此形成鮮明對比的是大衛王，他被稱為</w:t>
      </w:r>
      <w:r>
        <w:rPr>
          <w:lang w:val="zh_TW" w:bidi="zh_TW"/>
        </w:rPr>
        <w:t>「</w:t>
      </w:r>
      <w:r>
        <w:rPr>
          <w:lang w:val="zh_TW" w:bidi="zh_TW"/>
        </w:rPr>
        <w:t>合他心意的人</w:t>
      </w:r>
      <w:r>
        <w:rPr>
          <w:lang w:val="zh_TW" w:bidi="zh_TW"/>
        </w:rPr>
        <w:t>」（</w:t>
      </w:r>
      <w:r>
        <w:rPr>
          <w:lang w:val="zh_TW" w:bidi="zh_TW"/>
        </w:rPr>
        <w:t>撒上13:14</w:t>
      </w:r>
      <w:r>
        <w:rPr>
          <w:lang w:val="zh_TW" w:bidi="zh_TW"/>
        </w:rPr>
        <w:t>）。他身為王的主要目標之一，就是恢復約櫃的</w:t>
      </w:r>
      <w:r>
        <w:rPr>
          <w:lang w:val="zh_TW" w:bidi="zh_TW"/>
        </w:rPr>
        <w:t>重要性，因這約櫃在掃羅年間被百姓忽視</w:t>
      </w:r>
      <w:r>
        <w:rPr>
          <w:lang w:val="zh_TW" w:bidi="zh_TW"/>
        </w:rPr>
        <w:t>（</w:t>
      </w:r>
      <w:r>
        <w:rPr>
          <w:lang w:val="zh_TW" w:bidi="zh_TW"/>
        </w:rPr>
        <w:t>代上13:3</w:t>
      </w:r>
      <w:r>
        <w:rPr>
          <w:lang w:val="zh_TW" w:bidi="zh_TW"/>
        </w:rPr>
        <w:t>）。</w:t>
      </w:r>
    </w:p>
    <w:p>
      <w:pPr/>
      <w:r>
        <w:rPr>
          <w:lang w:val="zh_TW" w:bidi="zh_TW"/>
        </w:rPr>
      </w:r>
      <w:r>
        <w:rPr>
          <w:lang w:val="zh_TW" w:bidi="zh_TW"/>
        </w:rPr>
        <w:t>大衛初次嘗試運送約櫃至耶路撒冷，以失敗告終，因為他和利未人沒有求問耶和華該如何運送（</w:t>
      </w:r>
      <w:r>
        <w:rPr>
          <w:lang w:val="zh_TW" w:bidi="zh_TW"/>
        </w:rPr>
        <w:t>13:1–14</w:t>
      </w:r>
      <w:r>
        <w:rPr>
          <w:lang w:val="zh_TW" w:bidi="zh_TW"/>
        </w:rPr>
        <w:t>；</w:t>
      </w:r>
      <w:r>
        <w:rPr>
          <w:lang w:val="zh_TW" w:bidi="zh_TW"/>
        </w:rPr>
        <w:t>15:13</w:t>
      </w:r>
      <w:r>
        <w:rPr>
          <w:lang w:val="zh_TW" w:bidi="zh_TW"/>
        </w:rPr>
        <w:t>）。</w:t>
      </w:r>
      <w:r>
        <w:rPr>
          <w:lang w:val="zh_TW" w:bidi="zh_TW"/>
        </w:rPr>
        <w:t>後來大衛成功將約櫃迎入耶路撒冷</w:t>
      </w:r>
      <w:r>
        <w:rPr>
          <w:lang w:val="zh_TW" w:bidi="zh_TW"/>
        </w:rPr>
        <w:t>（</w:t>
      </w:r>
      <w:r>
        <w:rPr>
          <w:lang w:val="zh_TW" w:bidi="zh_TW"/>
        </w:rPr>
        <w:t>15:1–16:1</w:t>
      </w:r>
      <w:r>
        <w:rPr>
          <w:lang w:val="zh_TW" w:bidi="zh_TW"/>
        </w:rPr>
        <w:t>）。</w:t>
      </w:r>
    </w:p>
    <w:p>
      <w:pPr/>
      <w:r>
        <w:rPr>
          <w:lang w:val="zh_TW" w:bidi="zh_TW"/>
        </w:rPr>
      </w:r>
      <w:r>
        <w:rPr>
          <w:lang w:val="zh_TW" w:bidi="zh_TW"/>
        </w:rPr>
        <w:t>耶路撒冷的聖所與敬拜，成為尋求耶和華的核心</w:t>
      </w:r>
      <w:r>
        <w:rPr>
          <w:lang w:val="zh_TW" w:bidi="zh_TW"/>
        </w:rPr>
        <w:t>。</w:t>
      </w:r>
      <w:r>
        <w:rPr>
          <w:lang w:val="zh_TW" w:bidi="zh_TW"/>
        </w:rPr>
        <w:t>當約櫃安放在耶路撒冷的帳幕後，大衛為利未人設立了音樂事奉的新職分</w:t>
      </w:r>
      <w:r>
        <w:rPr>
          <w:lang w:val="zh_TW" w:bidi="zh_TW"/>
        </w:rPr>
        <w:t>（</w:t>
      </w:r>
      <w:r>
        <w:rPr>
          <w:lang w:val="zh_TW" w:bidi="zh_TW"/>
        </w:rPr>
        <w:t>代上16:4–6</w:t>
      </w:r>
      <w:r>
        <w:rPr>
          <w:lang w:val="zh_TW" w:bidi="zh_TW"/>
        </w:rPr>
        <w:t>）。</w:t>
      </w:r>
      <w:r>
        <w:rPr>
          <w:lang w:val="zh_TW" w:bidi="zh_TW"/>
        </w:rPr>
        <w:t>在籌建聖殿期間，大衛常勸勉領袖「尋求耶和華－你們的神」</w:t>
      </w:r>
      <w:r>
        <w:rPr>
          <w:lang w:val="zh_TW" w:bidi="zh_TW"/>
        </w:rPr>
        <w:t>（</w:t>
      </w:r>
      <w:r>
        <w:rPr>
          <w:lang w:val="zh_TW" w:bidi="zh_TW"/>
        </w:rPr>
        <w:t>22:19</w:t>
      </w:r>
      <w:r>
        <w:rPr>
          <w:lang w:val="zh_TW" w:bidi="zh_TW"/>
        </w:rPr>
        <w:t>，參</w:t>
      </w:r>
      <w:r>
        <w:rPr>
          <w:lang w:val="zh_TW" w:bidi="zh_TW"/>
        </w:rPr>
        <w:t>28:8–10</w:t>
      </w:r>
      <w:r>
        <w:rPr>
          <w:lang w:val="zh_TW" w:bidi="zh_TW"/>
        </w:rPr>
        <w:t>）。</w:t>
      </w:r>
    </w:p>
    <w:p>
      <w:pPr/>
      <w:r>
        <w:rPr>
          <w:lang w:val="zh_TW" w:bidi="zh_TW"/>
        </w:rPr>
      </w:r>
      <w:r>
        <w:rPr>
          <w:lang w:val="zh_TW" w:bidi="zh_TW"/>
        </w:rPr>
        <w:t>所羅門為鞏固國位所採取的第一個行動，就是召聚眾領袖到基遍的壇前，一同尋求耶和華（</w:t>
      </w:r>
      <w:r>
        <w:rPr>
          <w:lang w:val="zh_TW" w:bidi="zh_TW"/>
        </w:rPr>
        <w:t>代下1:1–6</w:t>
      </w:r>
      <w:r>
        <w:rPr>
          <w:lang w:val="zh_TW" w:bidi="zh_TW"/>
        </w:rPr>
        <w:t>）。耶和華在那裡向他顯現，賜給他無與倫比的智慧與財富。後來，所羅門完成聖殿的建造，並立定那殿為尋求耶和華的地方（</w:t>
      </w:r>
      <w:r>
        <w:rPr>
          <w:lang w:val="zh_TW" w:bidi="zh_TW"/>
        </w:rPr>
        <w:t>代下6</w:t>
      </w:r>
      <w:r>
        <w:rPr>
          <w:lang w:val="zh_TW" w:bidi="zh_TW"/>
        </w:rPr>
        <w:t>）。</w:t>
      </w:r>
    </w:p>
    <w:p>
      <w:pPr/>
      <w:r>
        <w:rPr>
          <w:lang w:val="zh_TW" w:bidi="zh_TW"/>
        </w:rPr>
      </w:r>
      <w:r>
        <w:rPr>
          <w:lang w:val="zh_TW" w:bidi="zh_TW"/>
        </w:rPr>
        <w:t>先知以賽亞鼓勵那些等候神應許的人要尋求祂：「</w:t>
      </w:r>
      <w:r>
        <w:rPr>
          <w:lang w:val="zh_TW" w:bidi="zh_TW"/>
        </w:rPr>
        <w:t>當趁耶和華可尋找的時候尋找他， 相近的時候求告他</w:t>
      </w:r>
      <w:r>
        <w:rPr>
          <w:lang w:val="zh_TW" w:bidi="zh_TW"/>
        </w:rPr>
        <w:t>」（</w:t>
      </w:r>
      <w:r>
        <w:rPr>
          <w:lang w:val="zh_TW" w:bidi="zh_TW"/>
        </w:rPr>
        <w:t>賽55:6</w:t>
      </w:r>
      <w:r>
        <w:rPr>
          <w:lang w:val="zh_TW" w:bidi="zh_TW"/>
        </w:rPr>
        <w:t>）。神的盟約與應許</w:t>
      </w:r>
      <w:r>
        <w:rPr>
          <w:lang w:val="zh_TW" w:bidi="zh_TW"/>
        </w:rPr>
        <w:t>必然實現</w:t>
      </w:r>
      <w:r>
        <w:rPr>
          <w:lang w:val="zh_TW" w:bidi="zh_TW"/>
        </w:rPr>
        <w:t>，</w:t>
      </w:r>
      <w:r>
        <w:rPr>
          <w:lang w:val="zh_TW" w:bidi="zh_TW"/>
        </w:rPr>
        <w:t>而且</w:t>
      </w:r>
      <w:r>
        <w:rPr>
          <w:lang w:val="zh_TW" w:bidi="zh_TW"/>
        </w:rPr>
        <w:t>是為尋求祂的人所預備的（</w:t>
      </w:r>
      <w:r>
        <w:rPr>
          <w:lang w:val="zh_TW" w:bidi="zh_TW"/>
        </w:rPr>
        <w:t>55:3</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代上10:13–14</w:t>
      </w:r>
      <w:r>
        <w:rPr>
          <w:lang w:val="zh_TW" w:bidi="zh_TW"/>
        </w:rPr>
        <w:t>，</w:t>
      </w:r>
      <w:r>
        <w:rPr>
          <w:lang w:val="zh_TW" w:bidi="zh_TW"/>
        </w:rPr>
        <w:t>13:3</w:t>
      </w:r>
      <w:r>
        <w:rPr>
          <w:lang w:val="zh_TW" w:bidi="zh_TW"/>
        </w:rPr>
        <w:t>，</w:t>
      </w:r>
      <w:r>
        <w:rPr>
          <w:lang w:val="zh_TW" w:bidi="zh_TW"/>
        </w:rPr>
        <w:t>16:11–13</w:t>
      </w:r>
      <w:r>
        <w:rPr>
          <w:lang w:val="zh_TW" w:bidi="zh_TW"/>
        </w:rPr>
        <w:t>，</w:t>
      </w:r>
      <w:r>
        <w:rPr>
          <w:lang w:val="zh_TW" w:bidi="zh_TW"/>
        </w:rPr>
        <w:t>22:19</w:t>
      </w:r>
      <w:r>
        <w:rPr>
          <w:lang w:val="zh_TW" w:bidi="zh_TW"/>
        </w:rPr>
        <w:t>，</w:t>
      </w:r>
      <w:r>
        <w:rPr>
          <w:lang w:val="zh_TW" w:bidi="zh_TW"/>
        </w:rPr>
        <w:t>28:8–10</w:t>
      </w:r>
      <w:r>
        <w:rPr>
          <w:lang w:val="zh_TW" w:bidi="zh_TW"/>
        </w:rPr>
        <w:t>；</w:t>
      </w:r>
      <w:r>
        <w:rPr>
          <w:lang w:val="zh_TW" w:bidi="zh_TW"/>
        </w:rPr>
        <w:t>代下6:19–40</w:t>
      </w:r>
      <w:r>
        <w:rPr>
          <w:lang w:val="zh_TW" w:bidi="zh_TW"/>
        </w:rPr>
        <w:t>，</w:t>
      </w:r>
      <w:r>
        <w:rPr>
          <w:lang w:val="zh_TW" w:bidi="zh_TW"/>
        </w:rPr>
        <w:t>7:14</w:t>
      </w:r>
      <w:r>
        <w:rPr>
          <w:lang w:val="zh_TW" w:bidi="zh_TW"/>
        </w:rPr>
        <w:t>；</w:t>
      </w:r>
      <w:r>
        <w:rPr>
          <w:lang w:val="zh_TW" w:bidi="zh_TW"/>
        </w:rPr>
        <w:t>詩27:4–8</w:t>
      </w:r>
      <w:r>
        <w:rPr>
          <w:lang w:val="zh_TW" w:bidi="zh_TW"/>
        </w:rPr>
        <w:t>，</w:t>
      </w:r>
      <w:r>
        <w:rPr>
          <w:lang w:val="zh_TW" w:bidi="zh_TW"/>
        </w:rPr>
        <w:t>105:4–6</w:t>
      </w:r>
      <w:r>
        <w:rPr>
          <w:lang w:val="zh_TW" w:bidi="zh_TW"/>
        </w:rPr>
        <w:t>；</w:t>
      </w:r>
      <w:r>
        <w:rPr>
          <w:lang w:val="zh_TW" w:bidi="zh_TW"/>
        </w:rPr>
        <w:t>賽55:6–7</w:t>
      </w:r>
      <w:r>
        <w:rPr>
          <w:lang w:val="zh_TW" w:bidi="zh_TW"/>
        </w:rPr>
        <w:t>；</w:t>
      </w:r>
      <w:r>
        <w:rPr>
          <w:lang w:val="zh_TW" w:bidi="zh_TW"/>
        </w:rPr>
        <w:t>耶29:13–14</w:t>
      </w:r>
      <w:r>
        <w:rPr>
          <w:lang w:val="zh_TW" w:bidi="zh_TW"/>
        </w:rPr>
        <w:t>；</w:t>
      </w:r>
      <w:r>
        <w:rPr>
          <w:lang w:val="zh_TW" w:bidi="zh_TW"/>
        </w:rPr>
        <w:t>太6:31–33</w:t>
      </w:r>
      <w:r>
        <w:rPr>
          <w:lang w:val="zh_TW" w:bidi="zh_TW"/>
        </w:rPr>
        <w:t>；</w:t>
      </w:r>
      <w:r>
        <w:rPr>
          <w:lang w:val="zh_TW" w:bidi="zh_TW"/>
        </w:rPr>
        <w:t>羅2:7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