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الطلاق والزاوج من غير المؤمنين</w:t>
      </w:r>
      <w:r>
        <w:rPr>
          <w:lang w:val="ar_AE" w:bidi="ar_AE"/>
        </w:rPr>
      </w:r>
    </w:p>
    <w:p>
      <w:pPr>
        <w:bidi/>
      </w:pPr>
      <w:r>
        <w:rPr>
          <w:lang w:val="ar_AE" w:bidi="ar_AE"/>
        </w:rPr>
      </w:r>
      <w:r>
        <w:rPr>
          <w:lang w:val="ar_AE" w:bidi="ar_AE"/>
        </w:rPr>
        <w:t>حذّر الله شعبه من الزواج من الأجانب (غير اليهود) (</w:t>
      </w:r>
      <w:hyperlink r:id="rId13">
        <w:r>
          <w:rPr>
            <w:lang w:val="ar_AE" w:bidi="ar_AE"/>
          </w:rPr>
          <w:rPr>
            <w:color w:val="0000EE"/>
            <w:u w:val="single"/>
          </w:rPr>
          <w:t>تثنية 7:1–6</w:t>
        </w:r>
      </w:hyperlink>
      <w:r>
        <w:rPr>
          <w:lang w:val="ar_AE" w:bidi="ar_AE"/>
        </w:rPr>
        <w:t>). لم تكن المعضلة في الزواج من شخص من بلد أو عرق مختلف، بل كانت في الزواج من أشخاص يتبعون آلهة أخرى. فموسى نفسه تزوّج من امرأة كوشية (</w:t>
      </w:r>
      <w:hyperlink r:id="rId14">
        <w:r>
          <w:rPr>
            <w:lang w:val="ar_AE" w:bidi="ar_AE"/>
          </w:rPr>
          <w:rPr>
            <w:color w:val="0000EE"/>
            <w:u w:val="single"/>
          </w:rPr>
          <w:t>عدد 12:1</w:t>
        </w:r>
      </w:hyperlink>
      <w:r>
        <w:rPr>
          <w:lang w:val="ar_AE" w:bidi="ar_AE"/>
        </w:rPr>
        <w:t xml:space="preserve">). كما انضم أجانب آخرون إلى إسرائيل عن طريق الزواج، مثل راحاب الكنعانية وراعوث الموآبية (انظر </w:t>
      </w:r>
      <w:hyperlink r:id="rId15">
        <w:r>
          <w:rPr>
            <w:lang w:val="ar_AE" w:bidi="ar_AE"/>
          </w:rPr>
          <w:rPr>
            <w:color w:val="0000EE"/>
            <w:u w:val="single"/>
          </w:rPr>
          <w:t>متى 1:5؛</w:t>
        </w:r>
      </w:hyperlink>
      <w:r>
        <w:rPr>
          <w:lang w:val="ar_AE" w:bidi="ar_AE"/>
        </w:rPr>
        <w:t xml:space="preserve"> </w:t>
      </w:r>
      <w:hyperlink r:id="rId16">
        <w:r>
          <w:rPr>
            <w:lang w:val="ar_AE" w:bidi="ar_AE"/>
          </w:rPr>
          <w:rPr>
            <w:color w:val="0000EE"/>
            <w:u w:val="single"/>
          </w:rPr>
          <w:t>راعوث 4:1–22</w:t>
        </w:r>
      </w:hyperlink>
      <w:r>
        <w:rPr>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hyperlink r:id="rId17">
        <w:r>
          <w:rPr>
            <w:lang w:val="ar_AE" w:bidi="ar_AE"/>
          </w:rPr>
          <w:rPr>
            <w:color w:val="0000EE"/>
            <w:u w:val="single"/>
          </w:rPr>
          <w:t>1 ملوك 11:1–5</w:t>
        </w:r>
      </w:hyperlink>
      <w:r>
        <w:rPr>
          <w:lang w:val="ar_AE" w:bidi="ar_AE"/>
        </w:rPr>
        <w:t>).</w:t>
      </w:r>
    </w:p>
    <w:p>
      <w:pPr>
        <w:bidi/>
      </w:pPr>
      <w:r>
        <w:rPr>
          <w:lang w:val="ar_AE" w:bidi="ar_AE"/>
        </w:rPr>
      </w:r>
      <w:r>
        <w:rPr>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20">
        <w:r>
          <w:rPr>
            <w:lang w:val="ar_AE" w:bidi="ar_AE"/>
          </w:rPr>
          <w:rPr>
            <w:color w:val="0000EE"/>
            <w:u w:val="single"/>
          </w:rPr>
          <w:t>1 ملوك 11:1–8</w:t>
        </w:r>
      </w:hyperlink>
      <w:r>
        <w:rPr>
          <w:lang w:val="ar_AE" w:bidi="ar_AE"/>
        </w:rPr>
        <w:t xml:space="preserve">؛ </w:t>
      </w:r>
      <w:hyperlink r:id="rId21">
        <w:r>
          <w:rPr>
            <w:lang w:val="ar_AE" w:bidi="ar_AE"/>
          </w:rPr>
          <w:rPr>
            <w:color w:val="0000EE"/>
            <w:u w:val="single"/>
          </w:rPr>
          <w:t>2 ملوك 17:7–17</w:t>
        </w:r>
      </w:hyperlink>
      <w:r>
        <w:rPr>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عزرا 9 و10</w:t>
        </w:r>
      </w:hyperlink>
      <w:r>
        <w:rPr>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hyperlink r:id="rId23">
        <w:r>
          <w:rPr>
            <w:lang w:val="ar_AE" w:bidi="ar_AE"/>
          </w:rPr>
          <w:rPr>
            <w:color w:val="0000EE"/>
            <w:u w:val="single"/>
          </w:rPr>
          <w:t>1 كورنثوس 7:14–16</w:t>
        </w:r>
      </w:hyperlink>
      <w:r>
        <w:rPr>
          <w:lang w:val="ar_AE" w:bidi="ar_AE"/>
        </w:rPr>
        <w:t>). أدرك الرسول بولس أن الطلاق قد يحدث إذا تزوج المؤمنون من غير المؤمنين، لكنه لم ينصح المؤمنين بالطلاق في مثل هذه الحالات (</w:t>
      </w:r>
      <w:hyperlink r:id="rId24">
        <w:r>
          <w:rPr>
            <w:lang w:val="ar_AE" w:bidi="ar_AE"/>
          </w:rPr>
          <w:rPr>
            <w:color w:val="0000EE"/>
            <w:u w:val="single"/>
          </w:rPr>
          <w:t>1 كورنثوس 7:10–13</w:t>
        </w:r>
      </w:hyperlink>
      <w:r>
        <w:rPr>
          <w:lang w:val="ar_AE" w:bidi="ar_AE"/>
        </w:rPr>
        <w:t>).</w:t>
      </w:r>
    </w:p>
    <w:p>
      <w:pPr>
        <w:bidi/>
      </w:pPr>
      <w:r>
        <w:rPr>
          <w:lang w:val="ar_AE" w:bidi="ar_AE"/>
        </w:rPr>
      </w:r>
      <w:r>
        <w:rPr>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hyperlink r:id="rId25">
        <w:r>
          <w:rPr>
            <w:lang w:val="ar_AE" w:bidi="ar_AE"/>
          </w:rPr>
          <w:rPr>
            <w:color w:val="0000EE"/>
            <w:u w:val="single"/>
          </w:rPr>
          <w:t>2 كورنثوس 6:14–15</w:t>
        </w:r>
      </w:hyperlink>
      <w:r>
        <w:rPr>
          <w:lang w:val="ar_AE" w:bidi="ar_AE"/>
        </w:rPr>
        <w:t xml:space="preserve">). ومع ذلك، فإن المتزوجين من غير المؤمنين اليوم لديهم ضمانًا من الله نفسه بإمكانية استخدامه ذلك الوضع الصعب لمجده (انظر أيضًا </w:t>
      </w:r>
      <w:hyperlink r:id="rId26">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تثنية 7:1–6؛</w:t>
        </w:r>
      </w:hyperlink>
      <w:r>
        <w:rPr>
          <w:lang w:val="ar_AE" w:bidi="ar_AE"/>
        </w:rPr>
        <w:t xml:space="preserve"> </w:t>
      </w:r>
      <w:hyperlink r:id="rId27">
        <w:r>
          <w:rPr>
            <w:lang w:val="ar_AE" w:bidi="ar_AE"/>
          </w:rPr>
          <w:rPr>
            <w:color w:val="0000EE"/>
            <w:u w:val="single"/>
          </w:rPr>
          <w:t>يشوع 2:1–14؛</w:t>
        </w:r>
      </w:hyperlink>
      <w:r>
        <w:rPr>
          <w:lang w:val="ar_AE" w:bidi="ar_AE"/>
        </w:rPr>
        <w:t xml:space="preserve"> </w:t>
      </w:r>
      <w:hyperlink r:id="rId28">
        <w:r>
          <w:rPr>
            <w:lang w:val="ar_AE" w:bidi="ar_AE"/>
          </w:rPr>
          <w:rPr>
            <w:color w:val="0000EE"/>
            <w:u w:val="single"/>
          </w:rPr>
          <w:t>6:23–25؛</w:t>
        </w:r>
      </w:hyperlink>
      <w:r>
        <w:rPr>
          <w:lang w:val="ar_AE" w:bidi="ar_AE"/>
        </w:rPr>
        <w:t xml:space="preserve"> </w:t>
      </w:r>
      <w:hyperlink r:id="rId18">
        <w:r>
          <w:rPr>
            <w:lang w:val="ar_AE" w:bidi="ar_AE"/>
          </w:rPr>
          <w:rPr>
            <w:color w:val="0000EE"/>
            <w:u w:val="single"/>
          </w:rPr>
          <w:t>قضاة 3:3–7؛</w:t>
        </w:r>
      </w:hyperlink>
      <w:r>
        <w:rPr>
          <w:lang w:val="ar_AE" w:bidi="ar_AE"/>
        </w:rPr>
        <w:t xml:space="preserve"> </w:t>
      </w:r>
      <w:hyperlink r:id="rId19">
        <w:r>
          <w:rPr>
            <w:lang w:val="ar_AE" w:bidi="ar_AE"/>
          </w:rPr>
          <w:rPr>
            <w:color w:val="0000EE"/>
            <w:u w:val="single"/>
          </w:rPr>
          <w:t>14:1–9؛</w:t>
        </w:r>
      </w:hyperlink>
      <w:r>
        <w:rPr>
          <w:lang w:val="ar_AE" w:bidi="ar_AE"/>
        </w:rPr>
        <w:t xml:space="preserve"> </w:t>
      </w:r>
      <w:hyperlink r:id="rId16">
        <w:r>
          <w:rPr>
            <w:lang w:val="ar_AE" w:bidi="ar_AE"/>
          </w:rPr>
          <w:rPr>
            <w:color w:val="0000EE"/>
            <w:u w:val="single"/>
          </w:rPr>
          <w:t>راعوث 4:1–22؛</w:t>
        </w:r>
      </w:hyperlink>
      <w:r>
        <w:rPr>
          <w:lang w:val="ar_AE" w:bidi="ar_AE"/>
        </w:rPr>
        <w:t xml:space="preserve"> </w:t>
      </w:r>
      <w:hyperlink r:id="rId20">
        <w:r>
          <w:rPr>
            <w:lang w:val="ar_AE" w:bidi="ar_AE"/>
          </w:rPr>
          <w:rPr>
            <w:color w:val="0000EE"/>
            <w:u w:val="single"/>
          </w:rPr>
          <w:t>1 ملوك11:1–8؛</w:t>
        </w:r>
      </w:hyperlink>
      <w:r>
        <w:rPr>
          <w:lang w:val="ar_AE" w:bidi="ar_AE"/>
        </w:rPr>
        <w:t xml:space="preserve"> </w:t>
      </w:r>
      <w:hyperlink r:id="rId21">
        <w:r>
          <w:rPr>
            <w:lang w:val="ar_AE" w:bidi="ar_AE"/>
          </w:rPr>
          <w:rPr>
            <w:color w:val="0000EE"/>
            <w:u w:val="single"/>
          </w:rPr>
          <w:t>2 ملوك17:7–17؛</w:t>
        </w:r>
      </w:hyperlink>
      <w:r>
        <w:rPr>
          <w:lang w:val="ar_AE" w:bidi="ar_AE"/>
        </w:rPr>
        <w:t xml:space="preserve"> </w:t>
      </w:r>
      <w:hyperlink r:id="rId22">
        <w:r>
          <w:rPr>
            <w:lang w:val="ar_AE" w:bidi="ar_AE"/>
          </w:rPr>
          <w:rPr>
            <w:color w:val="0000EE"/>
            <w:u w:val="single"/>
          </w:rPr>
          <w:t>عزرا 9:1–10:44؛</w:t>
        </w:r>
      </w:hyperlink>
      <w:r>
        <w:rPr>
          <w:lang w:val="ar_AE" w:bidi="ar_AE"/>
        </w:rPr>
        <w:t xml:space="preserve"> </w:t>
      </w:r>
      <w:hyperlink r:id="rId29">
        <w:r>
          <w:rPr>
            <w:lang w:val="ar_AE" w:bidi="ar_AE"/>
          </w:rPr>
          <w:rPr>
            <w:color w:val="0000EE"/>
            <w:u w:val="single"/>
          </w:rPr>
          <w:t>1كورنثوس7:10–16؛</w:t>
        </w:r>
      </w:hyperlink>
      <w:r>
        <w:rPr>
          <w:lang w:val="ar_AE" w:bidi="ar_AE"/>
        </w:rPr>
        <w:t xml:space="preserve"> </w:t>
      </w:r>
      <w:hyperlink r:id="rId25">
        <w:r>
          <w:rPr>
            <w:lang w:val="ar_AE" w:bidi="ar_AE"/>
          </w:rPr>
          <w:rPr>
            <w:color w:val="0000EE"/>
            <w:u w:val="single"/>
          </w:rPr>
          <w:t>2كورنثوس 6:14–15؛</w:t>
        </w:r>
      </w:hyperlink>
      <w:r>
        <w:rPr>
          <w:lang w:val="ar_AE" w:bidi="ar_AE"/>
        </w:rPr>
        <w:t xml:space="preserve"> </w:t>
      </w:r>
      <w:hyperlink r:id="rId30">
        <w:r>
          <w:rPr>
            <w:lang w:val="ar_AE" w:bidi="ar_AE"/>
          </w:rPr>
          <w:rPr>
            <w:color w:val="0000EE"/>
            <w:u w:val="single"/>
          </w:rPr>
          <w:t>العبرانيين11:31.</w:t>
        </w:r>
      </w:hyperlink>
      <w:r>
        <w:rPr>
          <w:lang w:val="ar_AE" w:bidi="ar_AE"/>
        </w:rPr>
      </w:r>
      <w:r>
        <w:rPr>
          <w:lang w:val="ar_AE" w:bidi="ar_AE"/>
        </w:rPr>
      </w:r>
    </w:p>
    <w:p>
      <w:pPr>
        <w:bidi/>
      </w:pPr>
      <w:r>
        <w:rPr>
          <w:lang w:val="ar_AE" w:bidi="ar_AE"/>
        </w:rPr>
      </w:r>
    </w:p>
    <w:p>
      <w:pPr>
        <w:pStyle w:val="Heading2"/>
        <w:bidi/>
      </w:pPr>
      <w:r>
        <w:rPr>
          <w:lang w:val="ar_AE" w:bidi="ar_AE"/>
        </w:rPr>
        <w:t>طاهر، نجس ، ومقدس</w:t>
      </w:r>
      <w:r>
        <w:rPr>
          <w:lang w:val="ar_AE" w:bidi="ar_AE"/>
        </w:rPr>
      </w:r>
    </w:p>
    <w:p>
      <w:pPr>
        <w:bidi/>
      </w:pPr>
      <w:r>
        <w:rPr>
          <w:lang w:val="ar_AE" w:bidi="ar_AE"/>
        </w:rPr>
      </w:r>
      <w:r>
        <w:rPr>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hyperlink r:id="rId31">
        <w:r>
          <w:rPr>
            <w:lang w:val="ar_AE" w:bidi="ar_AE"/>
          </w:rPr>
          <w:rPr>
            <w:color w:val="0000EE"/>
            <w:u w:val="single"/>
          </w:rPr>
          <w:t>لاويين 21:1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22:8</w:t>
        </w:r>
      </w:hyperlink>
      <w:r>
        <w:rPr>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lang w:val="ar_AE" w:bidi="ar_AE"/>
        </w:rPr>
      </w:r>
      <w:r>
        <w:rPr>
          <w:lang w:val="ar_AE" w:bidi="ar_AE"/>
        </w:rPr>
        <w:t xml:space="preserve">ففي حالته الطبيعية، يتغذى الحيوان البري على النباتات (انظر </w:t>
      </w:r>
      <w:hyperlink r:id="rId34">
        <w:r>
          <w:rPr>
            <w:lang w:val="ar_AE" w:bidi="ar_AE"/>
          </w:rPr>
          <w:rPr>
            <w:color w:val="0000EE"/>
            <w:u w:val="single"/>
          </w:rPr>
          <w:t>تكوين 1: 30</w:t>
        </w:r>
      </w:hyperlink>
      <w:r>
        <w:rPr>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lang w:val="ar_AE" w:bidi="ar_AE"/>
        </w:rPr>
      </w:r>
      <w:r>
        <w:rPr>
          <w:lang w:val="ar_AE" w:bidi="ar_AE"/>
        </w:rPr>
        <w:t xml:space="preserve">ما هو نجس ليس بالضرورة شيء خاطئ، لكنه يُمثّل عدم الاستحقاق، ولا يجوز له أن يَمسّ ما هو مقدّس (على سبيل المثال، </w:t>
      </w:r>
      <w:hyperlink r:id="rId35">
        <w:r>
          <w:rPr>
            <w:lang w:val="ar_AE" w:bidi="ar_AE"/>
          </w:rPr>
          <w:rPr>
            <w:color w:val="0000EE"/>
            <w:u w:val="single"/>
          </w:rPr>
          <w:t>لاويين 11:44–45</w:t>
        </w:r>
      </w:hyperlink>
      <w:r>
        <w:rPr>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lang w:val="ar_AE" w:bidi="ar_AE"/>
        </w:rPr>
      </w:r>
      <w:r>
        <w:rPr>
          <w:lang w:val="ar_AE" w:bidi="ar_AE"/>
        </w:rPr>
        <w:t>في ظل العهد الجديد، أصبحت الأشياء التي كانت تُعتبر غير طاهرة الآن طاهرة (</w:t>
      </w:r>
      <w:hyperlink r:id="rId36">
        <w:r>
          <w:rPr>
            <w:lang w:val="ar_AE" w:bidi="ar_AE"/>
          </w:rPr>
          <w:rPr>
            <w:color w:val="0000EE"/>
            <w:u w:val="single"/>
          </w:rPr>
          <w:t>أعمال الرسل 10:15</w:t>
        </w:r>
      </w:hyperlink>
      <w:r>
        <w:rPr>
          <w:lang w:val="ar_AE" w:bidi="ar_AE"/>
        </w:rPr>
        <w:t xml:space="preserve">، </w:t>
      </w:r>
      <w:hyperlink r:id="rId37">
        <w:r>
          <w:rPr>
            <w:lang w:val="ar_AE" w:bidi="ar_AE"/>
          </w:rPr>
          <w:rPr>
            <w:color w:val="0000EE"/>
            <w:u w:val="single"/>
          </w:rPr>
          <w:t>28</w:t>
        </w:r>
      </w:hyperlink>
      <w:r>
        <w:rPr>
          <w:lang w:val="ar_AE" w:bidi="ar_AE"/>
        </w:rPr>
        <w:t xml:space="preserve">، </w:t>
      </w:r>
      <w:hyperlink r:id="rId38">
        <w:r>
          <w:rPr>
            <w:lang w:val="ar_AE" w:bidi="ar_AE"/>
          </w:rPr>
          <w:rPr>
            <w:color w:val="0000EE"/>
            <w:u w:val="single"/>
          </w:rPr>
          <w:t>45</w:t>
        </w:r>
      </w:hyperlink>
      <w:r>
        <w:rPr>
          <w:lang w:val="ar_AE" w:bidi="ar_AE"/>
        </w:rPr>
        <w:t>). ومع ذلك، لا يزال الله يُقدّر الترتيب ويريد أن تكون العبادة مُرتّبة ومُنظّمة (</w:t>
      </w:r>
      <w:hyperlink r:id="rId39">
        <w:r>
          <w:rPr>
            <w:lang w:val="ar_AE" w:bidi="ar_AE"/>
          </w:rPr>
          <w:rPr>
            <w:color w:val="0000EE"/>
            <w:u w:val="single"/>
          </w:rPr>
          <w:t xml:space="preserve">1 كورنثوس 14:33، </w:t>
        </w:r>
      </w:hyperlink>
      <w:hyperlink r:id="rId40">
        <w:r>
          <w:rPr>
            <w:lang w:val="ar_AE" w:bidi="ar_AE"/>
          </w:rPr>
          <w:rPr>
            <w:color w:val="0000EE"/>
            <w:u w:val="single"/>
          </w:rPr>
          <w:t>40</w:t>
        </w:r>
      </w:hyperlink>
      <w:r>
        <w:rPr>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hyperlink r:id="rId41">
        <w:r>
          <w:rPr>
            <w:lang w:val="ar_AE" w:bidi="ar_AE"/>
          </w:rPr>
          <w:rPr>
            <w:color w:val="0000EE"/>
            <w:u w:val="single"/>
          </w:rPr>
          <w:t>أعمال الرسل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2">
        <w:r>
          <w:rPr>
            <w:lang w:val="ar_AE" w:bidi="ar_AE"/>
          </w:rPr>
          <w:rPr>
            <w:color w:val="0000EE"/>
            <w:u w:val="single"/>
          </w:rPr>
          <w:t>تكوين 7:2</w:t>
        </w:r>
      </w:hyperlink>
      <w:r>
        <w:rPr>
          <w:lang w:val="ar_AE" w:bidi="ar_AE"/>
        </w:rPr>
        <w:t xml:space="preserve">; </w:t>
      </w:r>
      <w:hyperlink r:id="rId43">
        <w:r>
          <w:rPr>
            <w:lang w:val="ar_AE" w:bidi="ar_AE"/>
          </w:rPr>
          <w:rPr>
            <w:color w:val="0000EE"/>
            <w:u w:val="single"/>
          </w:rPr>
          <w:t>لاويين 11:1–15:33</w:t>
        </w:r>
      </w:hyperlink>
      <w:r>
        <w:rPr>
          <w:lang w:val="ar_AE" w:bidi="ar_AE"/>
        </w:rPr>
        <w:t xml:space="preserve">; </w:t>
      </w:r>
      <w:hyperlink r:id="rId44">
        <w:r>
          <w:rPr>
            <w:lang w:val="ar_AE" w:bidi="ar_AE"/>
          </w:rPr>
          <w:rPr>
            <w:color w:val="0000EE"/>
            <w:u w:val="single"/>
          </w:rPr>
          <w:t>21:1–23</w:t>
        </w:r>
      </w:hyperlink>
      <w:r>
        <w:rPr>
          <w:lang w:val="ar_AE" w:bidi="ar_AE"/>
        </w:rPr>
        <w:t xml:space="preserve">; </w:t>
      </w:r>
      <w:hyperlink r:id="rId45">
        <w:r>
          <w:rPr>
            <w:lang w:val="ar_AE" w:bidi="ar_AE"/>
          </w:rPr>
          <w:rPr>
            <w:color w:val="0000EE"/>
            <w:u w:val="single"/>
          </w:rPr>
          <w:t>22:3–8</w:t>
        </w:r>
      </w:hyperlink>
      <w:r>
        <w:rPr>
          <w:lang w:val="ar_AE" w:bidi="ar_AE"/>
        </w:rPr>
        <w:t xml:space="preserve">; </w:t>
      </w:r>
      <w:hyperlink r:id="rId46">
        <w:r>
          <w:rPr>
            <w:lang w:val="ar_AE" w:bidi="ar_AE"/>
          </w:rPr>
          <w:rPr>
            <w:color w:val="0000EE"/>
            <w:u w:val="single"/>
          </w:rPr>
          <w:t>عدد 19:1–22</w:t>
        </w:r>
      </w:hyperlink>
      <w:r>
        <w:rPr>
          <w:lang w:val="ar_AE" w:bidi="ar_AE"/>
        </w:rPr>
        <w:t xml:space="preserve">; </w:t>
      </w:r>
      <w:hyperlink r:id="rId47">
        <w:r>
          <w:rPr>
            <w:lang w:val="ar_AE" w:bidi="ar_AE"/>
          </w:rPr>
          <w:rPr>
            <w:color w:val="0000EE"/>
            <w:u w:val="single"/>
          </w:rPr>
          <w:t>تثنية 14:1–21</w:t>
        </w:r>
      </w:hyperlink>
      <w:r>
        <w:rPr>
          <w:lang w:val="ar_AE" w:bidi="ar_AE"/>
        </w:rPr>
        <w:t xml:space="preserve">; </w:t>
      </w:r>
      <w:hyperlink r:id="rId48">
        <w:r>
          <w:rPr>
            <w:lang w:val="ar_AE" w:bidi="ar_AE"/>
          </w:rPr>
          <w:rPr>
            <w:color w:val="0000EE"/>
            <w:u w:val="single"/>
          </w:rPr>
          <w:t>21:1–9</w:t>
        </w:r>
      </w:hyperlink>
      <w:r>
        <w:rPr>
          <w:lang w:val="ar_AE" w:bidi="ar_AE"/>
        </w:rPr>
        <w:t xml:space="preserve">; </w:t>
      </w:r>
      <w:hyperlink r:id="rId49">
        <w:r>
          <w:rPr>
            <w:lang w:val="ar_AE" w:bidi="ar_AE"/>
          </w:rPr>
          <w:rPr>
            <w:color w:val="0000EE"/>
            <w:u w:val="single"/>
          </w:rPr>
          <w:t>مزامير 19:9</w:t>
        </w:r>
      </w:hyperlink>
      <w:r>
        <w:rPr>
          <w:lang w:val="ar_AE" w:bidi="ar_AE"/>
        </w:rPr>
        <w:t xml:space="preserve">; </w:t>
      </w:r>
      <w:hyperlink r:id="rId50">
        <w:r>
          <w:rPr>
            <w:lang w:val="ar_AE" w:bidi="ar_AE"/>
          </w:rPr>
          <w:rPr>
            <w:color w:val="0000EE"/>
            <w:u w:val="single"/>
          </w:rPr>
          <w:t>24:3–4</w:t>
        </w:r>
      </w:hyperlink>
      <w:r>
        <w:rPr>
          <w:lang w:val="ar_AE" w:bidi="ar_AE"/>
        </w:rPr>
        <w:t xml:space="preserve">; </w:t>
      </w:r>
      <w:hyperlink r:id="rId51">
        <w:r>
          <w:rPr>
            <w:lang w:val="ar_AE" w:bidi="ar_AE"/>
          </w:rPr>
          <w:rPr>
            <w:color w:val="0000EE"/>
            <w:u w:val="single"/>
          </w:rPr>
          <w:t>51:7–10</w:t>
        </w:r>
      </w:hyperlink>
      <w:r>
        <w:rPr>
          <w:lang w:val="ar_AE" w:bidi="ar_AE"/>
        </w:rPr>
        <w:t xml:space="preserve">; </w:t>
      </w:r>
      <w:hyperlink r:id="rId52">
        <w:r>
          <w:rPr>
            <w:lang w:val="ar_AE" w:bidi="ar_AE"/>
          </w:rPr>
          <w:rPr>
            <w:color w:val="0000EE"/>
            <w:u w:val="single"/>
          </w:rPr>
          <w:t>إشعياء 52:11</w:t>
        </w:r>
      </w:hyperlink>
      <w:r>
        <w:rPr>
          <w:lang w:val="ar_AE" w:bidi="ar_AE"/>
        </w:rPr>
        <w:t xml:space="preserve">; </w:t>
      </w:r>
      <w:hyperlink r:id="rId53">
        <w:r>
          <w:rPr>
            <w:lang w:val="ar_AE" w:bidi="ar_AE"/>
          </w:rPr>
          <w:rPr>
            <w:color w:val="0000EE"/>
            <w:u w:val="single"/>
          </w:rPr>
          <w:t>متّى 8:2–4</w:t>
        </w:r>
      </w:hyperlink>
      <w:r>
        <w:rPr>
          <w:lang w:val="ar_AE" w:bidi="ar_AE"/>
        </w:rPr>
        <w:t xml:space="preserve">; </w:t>
      </w:r>
      <w:hyperlink r:id="rId54">
        <w:r>
          <w:rPr>
            <w:lang w:val="ar_AE" w:bidi="ar_AE"/>
          </w:rPr>
          <w:rPr>
            <w:color w:val="0000EE"/>
            <w:u w:val="single"/>
          </w:rPr>
          <w:t>يوحنّا 13:10–11</w:t>
        </w:r>
      </w:hyperlink>
      <w:r>
        <w:rPr>
          <w:lang w:val="ar_AE" w:bidi="ar_AE"/>
        </w:rPr>
        <w:t xml:space="preserve">; </w:t>
      </w:r>
      <w:hyperlink r:id="rId55">
        <w:r>
          <w:rPr>
            <w:lang w:val="ar_AE" w:bidi="ar_AE"/>
          </w:rPr>
          <w:rPr>
            <w:color w:val="0000EE"/>
            <w:u w:val="single"/>
          </w:rPr>
          <w:t>أعمال 10:9–28</w:t>
        </w:r>
      </w:hyperlink>
      <w:r>
        <w:rPr>
          <w:lang w:val="ar_AE" w:bidi="ar_AE"/>
        </w:rPr>
        <w:t xml:space="preserve">; </w:t>
      </w:r>
      <w:hyperlink r:id="rId56">
        <w:r>
          <w:rPr>
            <w:lang w:val="ar_AE" w:bidi="ar_AE"/>
          </w:rPr>
          <w:rPr>
            <w:color w:val="0000EE"/>
            <w:u w:val="single"/>
          </w:rPr>
          <w:t>عبرانيين 9:13–15</w:t>
        </w:r>
      </w:hyperlink>
      <w:r>
        <w:rPr>
          <w:lang w:val="ar_AE" w:bidi="ar_AE"/>
        </w:rPr>
        <w:t xml:space="preserve">, </w:t>
      </w:r>
      <w:hyperlink r:id="rId57">
        <w:r>
          <w:rPr>
            <w:lang w:val="ar_AE" w:bidi="ar_AE"/>
          </w:rPr>
          <w:rPr>
            <w:color w:val="0000EE"/>
            <w:u w:val="single"/>
          </w:rPr>
          <w:t>23</w:t>
        </w:r>
      </w:hyperlink>
      <w:r>
        <w:rPr>
          <w:lang w:val="ar_AE" w:bidi="ar_AE"/>
        </w:rPr>
      </w:r>
      <w:r>
        <w:rPr>
          <w:lang w:val="ar_AE" w:bidi="ar_AE"/>
        </w:rPr>
      </w:r>
    </w:p>
    <w:p>
      <w:pPr>
        <w:bidi/>
      </w:pPr>
      <w:r>
        <w:rPr>
          <w:lang w:val="ar_AE" w:bidi="ar_AE"/>
        </w:rPr>
      </w:r>
    </w:p>
    <w:p>
      <w:pPr>
        <w:pStyle w:val="Heading2"/>
        <w:bidi/>
      </w:pPr>
      <w:r>
        <w:rPr>
          <w:lang w:val="ar_AE" w:bidi="ar_AE"/>
        </w:rPr>
        <w:t>طلب الرب</w:t>
      </w:r>
      <w:r>
        <w:rPr>
          <w:lang w:val="ar_AE" w:bidi="ar_AE"/>
        </w:rPr>
      </w:r>
    </w:p>
    <w:p>
      <w:pPr>
        <w:bidi/>
      </w:pPr>
      <w:r>
        <w:rPr>
          <w:lang w:val="ar_AE" w:bidi="ar_AE"/>
        </w:rPr>
      </w:r>
      <w:r>
        <w:rPr>
          <w:lang w:val="ar_AE" w:bidi="ar_AE"/>
        </w:rPr>
        <w:t>عندما كانت إسرائيل على وشك دخول أرض الموعد، أوصى موسى الشعب بأن يطلبوا معرفة "</w:t>
      </w:r>
      <w:r>
        <w:rPr>
          <w:lang w:val="ar_AE" w:bidi="ar_AE"/>
        </w:rPr>
        <w:t>ٱلْمَكَانُ ٱلَّذِي يَخْتَارُهُ ٱلرَّبُّ إِلَهُكُمْ مِنْ جَمِيعِ أَسْبَاطِكُمْ"</w:t>
      </w:r>
      <w:r>
        <w:rPr>
          <w:lang w:val="ar_AE" w:bidi="ar_AE"/>
        </w:rPr>
        <w:t xml:space="preserve"> (</w:t>
      </w:r>
      <w:hyperlink r:id="rId58">
        <w:r>
          <w:rPr>
            <w:lang w:val="ar_AE" w:bidi="ar_AE"/>
          </w:rPr>
          <w:rPr>
            <w:color w:val="0000EE"/>
            <w:u w:val="single"/>
          </w:rPr>
          <w:t>تثنية 12:5</w:t>
        </w:r>
      </w:hyperlink>
      <w:r>
        <w:rPr>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lang w:val="ar_AE" w:bidi="ar_AE"/>
        </w:rPr>
      </w:r>
      <w:r>
        <w:rPr>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lang w:val="ar_AE" w:bidi="ar_AE"/>
        </w:rPr>
        <w:t xml:space="preserve">طَلَب ٱلْجَانِّ" </w:t>
      </w:r>
      <w:r>
        <w:rPr>
          <w:lang w:val="ar_AE" w:bidi="ar_AE"/>
        </w:rPr>
        <w:t>للحصول على الإرشاد ولم يطلب الرب (</w:t>
      </w:r>
      <w:hyperlink r:id="rId59">
        <w:r>
          <w:rPr>
            <w:lang w:val="ar_AE" w:bidi="ar_AE"/>
          </w:rPr>
          <w:rPr>
            <w:color w:val="0000EE"/>
            <w:u w:val="single"/>
          </w:rPr>
          <w:t>1أخبار الأيام 10:13–14</w:t>
        </w:r>
      </w:hyperlink>
      <w:r>
        <w:rPr>
          <w:lang w:val="ar_AE" w:bidi="ar_AE"/>
        </w:rPr>
        <w:t>). كثيرون من ملوك إسرائيل اتبعوا نموذج شاول في عصيانه، إذ قادوا الأمة إلى ممارسات دينية وثنية.</w:t>
      </w:r>
    </w:p>
    <w:p>
      <w:pPr>
        <w:bidi/>
      </w:pPr>
      <w:r>
        <w:rPr>
          <w:lang w:val="ar_AE" w:bidi="ar_AE"/>
        </w:rPr>
      </w:r>
      <w:r>
        <w:rPr>
          <w:lang w:val="ar_AE" w:bidi="ar_AE"/>
        </w:rPr>
        <w:t>على النقيض تمامًا كان الملك داود "</w:t>
      </w:r>
      <w:r>
        <w:rPr>
          <w:lang w:val="ar_AE" w:bidi="ar_AE"/>
        </w:rPr>
        <w:t>رَجُلًا حَسَبَ قَلْبِهِ</w:t>
      </w:r>
      <w:r>
        <w:rPr>
          <w:lang w:val="ar_AE" w:bidi="ar_AE"/>
        </w:rPr>
        <w:t>" (</w:t>
      </w:r>
      <w:hyperlink r:id="rId60">
        <w:r>
          <w:rPr>
            <w:lang w:val="ar_AE" w:bidi="ar_AE"/>
          </w:rPr>
          <w:rPr>
            <w:color w:val="0000EE"/>
            <w:u w:val="single"/>
          </w:rPr>
          <w:t>1صموئيل 13:14</w:t>
        </w:r>
      </w:hyperlink>
      <w:r>
        <w:rPr>
          <w:lang w:val="ar_AE" w:bidi="ar_AE"/>
        </w:rPr>
        <w:t>). كان من الأهداف الرئيسية لداود الملك استعادة مكانة تابوت العهد. فقد أهمله بنو إسرائيل في عهد شاول الملك (</w:t>
      </w:r>
      <w:hyperlink r:id="rId61">
        <w:r>
          <w:rPr>
            <w:lang w:val="ar_AE" w:bidi="ar_AE"/>
          </w:rPr>
          <w:rPr>
            <w:color w:val="0000EE"/>
            <w:u w:val="single"/>
          </w:rPr>
          <w:t>1أخبار الأيام 13:3</w:t>
        </w:r>
      </w:hyperlink>
      <w:r>
        <w:rPr>
          <w:lang w:val="ar_AE" w:bidi="ar_AE"/>
        </w:rPr>
        <w:t>).</w:t>
      </w:r>
    </w:p>
    <w:p>
      <w:pPr>
        <w:bidi/>
      </w:pPr>
      <w:r>
        <w:rPr>
          <w:lang w:val="ar_AE" w:bidi="ar_AE"/>
        </w:rPr>
      </w:r>
      <w:r>
        <w:rPr>
          <w:lang w:val="ar_AE" w:bidi="ar_AE"/>
        </w:rPr>
        <w:t>فشل داود في محاولته الأولى لإحضار التابوت إلى أورشليم، ذلك لأنه واللاويين معه لم يطلبوا إرشاد الرب من جهة طريقة نقله (</w:t>
      </w:r>
      <w:hyperlink r:id="rId62">
        <w:r>
          <w:rPr>
            <w:lang w:val="ar_AE" w:bidi="ar_AE"/>
          </w:rPr>
          <w:rPr>
            <w:color w:val="0000EE"/>
            <w:u w:val="single"/>
          </w:rPr>
          <w:t>13:1–14؛</w:t>
        </w:r>
      </w:hyperlink>
      <w:r>
        <w:rPr>
          <w:lang w:val="ar_AE" w:bidi="ar_AE"/>
        </w:rPr>
        <w:t xml:space="preserve"> </w:t>
      </w:r>
      <w:hyperlink r:id="rId63">
        <w:r>
          <w:rPr>
            <w:lang w:val="ar_AE" w:bidi="ar_AE"/>
          </w:rPr>
          <w:rPr>
            <w:color w:val="0000EE"/>
            <w:u w:val="single"/>
          </w:rPr>
          <w:t>15:13</w:t>
        </w:r>
      </w:hyperlink>
      <w:r>
        <w:rPr>
          <w:lang w:val="ar_AE" w:bidi="ar_AE"/>
        </w:rPr>
        <w:t>). لكن داود نجح لاحقًا في أن يأتي بتابوت الرب إلى أورشليم (</w:t>
      </w:r>
      <w:hyperlink r:id="rId64">
        <w:r>
          <w:rPr>
            <w:lang w:val="ar_AE" w:bidi="ar_AE"/>
          </w:rPr>
          <w:rPr>
            <w:color w:val="0000EE"/>
            <w:u w:val="single"/>
          </w:rPr>
          <w:t>15:1–16:1</w:t>
        </w:r>
      </w:hyperlink>
      <w:r>
        <w:rPr>
          <w:lang w:val="ar_AE" w:bidi="ar_AE"/>
        </w:rPr>
        <w:t>).</w:t>
      </w:r>
    </w:p>
    <w:p>
      <w:pPr>
        <w:bidi/>
      </w:pPr>
      <w:r>
        <w:rPr>
          <w:lang w:val="ar_AE" w:bidi="ar_AE"/>
        </w:rPr>
      </w:r>
      <w:r>
        <w:rPr>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hyperlink r:id="rId65">
        <w:r>
          <w:rPr>
            <w:lang w:val="ar_AE" w:bidi="ar_AE"/>
          </w:rPr>
          <w:rPr>
            <w:color w:val="0000EE"/>
            <w:u w:val="single"/>
          </w:rPr>
          <w:t>1أخبار الأيام 16:4–6</w:t>
        </w:r>
      </w:hyperlink>
      <w:r>
        <w:rPr>
          <w:lang w:val="ar_AE" w:bidi="ar_AE"/>
        </w:rPr>
        <w:t>). كان داود يحث القادة باستمرار على "</w:t>
      </w:r>
      <w:r>
        <w:rPr>
          <w:lang w:val="ar_AE" w:bidi="ar_AE"/>
        </w:rPr>
        <w:t>طَلَب ٱلرَّبّ إِلَهِكُمْ،</w:t>
      </w:r>
      <w:r>
        <w:rPr>
          <w:lang w:val="ar_AE" w:bidi="ar_AE"/>
        </w:rPr>
        <w:t>" في أثناء بناء الهيكل (</w:t>
      </w:r>
      <w:hyperlink r:id="rId66">
        <w:r>
          <w:rPr>
            <w:lang w:val="ar_AE" w:bidi="ar_AE"/>
          </w:rPr>
          <w:rPr>
            <w:color w:val="0000EE"/>
            <w:u w:val="single"/>
          </w:rPr>
          <w:t>22:19؛</w:t>
        </w:r>
      </w:hyperlink>
      <w:r>
        <w:rPr>
          <w:lang w:val="ar_AE" w:bidi="ar_AE"/>
        </w:rPr>
        <w:t xml:space="preserve"> قارن </w:t>
      </w:r>
      <w:hyperlink r:id="rId67">
        <w:r>
          <w:rPr>
            <w:lang w:val="ar_AE" w:bidi="ar_AE"/>
          </w:rPr>
          <w:rPr>
            <w:color w:val="0000EE"/>
            <w:u w:val="single"/>
          </w:rPr>
          <w:t>28:8–10</w:t>
        </w:r>
      </w:hyperlink>
      <w:r>
        <w:rPr>
          <w:lang w:val="ar_AE" w:bidi="ar_AE"/>
        </w:rPr>
        <w:t>).</w:t>
      </w:r>
    </w:p>
    <w:p>
      <w:pPr>
        <w:bidi/>
      </w:pPr>
      <w:r>
        <w:rPr>
          <w:lang w:val="ar_AE" w:bidi="ar_AE"/>
        </w:rPr>
      </w:r>
      <w:r>
        <w:rPr>
          <w:lang w:val="ar_AE" w:bidi="ar_AE"/>
        </w:rPr>
        <w:t>كانت الخطوة الأولى للملك سليمان لتعزيز المملكة هي جمع جميع القادة عند المذبح في جبعون لطلب الرب (</w:t>
      </w:r>
      <w:hyperlink r:id="rId68">
        <w:r>
          <w:rPr>
            <w:lang w:val="ar_AE" w:bidi="ar_AE"/>
          </w:rPr>
          <w:rPr>
            <w:color w:val="0000EE"/>
            <w:u w:val="single"/>
          </w:rPr>
          <w:t>2أخبار الأيام 1:1–6</w:t>
        </w:r>
      </w:hyperlink>
      <w:r>
        <w:rPr>
          <w:lang w:val="ar_AE" w:bidi="ar_AE"/>
        </w:rPr>
        <w:t>). التقى الرب بسليمان هناك ومنحه حكمة وثروة لا مثيل لهما. ثم أكمل سليمان لاحقًا بناء الهيكل وأسسها باعتبارها موضعًا لطلب الرب (</w:t>
      </w:r>
      <w:hyperlink r:id="rId69">
        <w:r>
          <w:rPr>
            <w:lang w:val="ar_AE" w:bidi="ar_AE"/>
          </w:rPr>
          <w:rPr>
            <w:color w:val="0000EE"/>
            <w:u w:val="single"/>
          </w:rPr>
          <w:t>2أخبار الأيام 6</w:t>
        </w:r>
      </w:hyperlink>
      <w:r>
        <w:rPr>
          <w:lang w:val="ar_AE" w:bidi="ar_AE"/>
        </w:rPr>
        <w:t>).</w:t>
      </w:r>
    </w:p>
    <w:p>
      <w:pPr>
        <w:bidi/>
      </w:pPr>
      <w:r>
        <w:rPr>
          <w:lang w:val="ar_AE" w:bidi="ar_AE"/>
        </w:rPr>
      </w:r>
      <w:r>
        <w:rPr>
          <w:lang w:val="ar_AE" w:bidi="ar_AE"/>
        </w:rPr>
        <w:t>كما حث النبي إشعياء الشعب الذي ينتظر وعود الله على طلب الرب. "</w:t>
      </w:r>
      <w:r>
        <w:rPr>
          <w:lang w:val="ar_AE" w:bidi="ar_AE"/>
        </w:rPr>
        <w:t>اُطْلُبُوا ٱلرَّبَّ مَا دَامَ يُوجَدُ. ٱدْعُوهُ وَهُوَ قَرِيبٌ.</w:t>
      </w:r>
      <w:r>
        <w:rPr>
          <w:lang w:val="ar_AE" w:bidi="ar_AE"/>
        </w:rPr>
        <w:t>" (</w:t>
      </w:r>
      <w:hyperlink r:id="rId70">
        <w:r>
          <w:rPr>
            <w:lang w:val="ar_AE" w:bidi="ar_AE"/>
          </w:rPr>
          <w:rPr>
            <w:color w:val="0000EE"/>
            <w:u w:val="single"/>
          </w:rPr>
          <w:t>إشعياء 55:6</w:t>
        </w:r>
      </w:hyperlink>
      <w:r>
        <w:rPr>
          <w:lang w:val="ar_AE" w:bidi="ar_AE"/>
        </w:rPr>
        <w:t>). إن عهد الله ووعده مؤكدان، وهما لمن يطلبون الرب (</w:t>
      </w:r>
      <w:hyperlink r:id="rId71">
        <w:r>
          <w:rPr>
            <w:lang w:val="ar_AE" w:bidi="ar_AE"/>
          </w:rPr>
          <w:rPr>
            <w:color w:val="0000EE"/>
            <w:u w:val="single"/>
          </w:rPr>
          <w:t>55:3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9">
        <w:r>
          <w:rPr>
            <w:lang w:val="ar_AE" w:bidi="ar_AE"/>
          </w:rPr>
          <w:rPr>
            <w:color w:val="0000EE"/>
            <w:u w:val="single"/>
          </w:rPr>
          <w:t>1أخبار الأيام 10:13–14</w:t>
        </w:r>
      </w:hyperlink>
      <w:r>
        <w:rPr>
          <w:lang w:val="ar_AE" w:bidi="ar_AE"/>
        </w:rPr>
        <w:t xml:space="preserve">؛ </w:t>
      </w:r>
      <w:hyperlink r:id="rId61">
        <w:r>
          <w:rPr>
            <w:lang w:val="ar_AE" w:bidi="ar_AE"/>
          </w:rPr>
          <w:rPr>
            <w:color w:val="0000EE"/>
            <w:u w:val="single"/>
          </w:rPr>
          <w:t>13:3</w:t>
        </w:r>
      </w:hyperlink>
      <w:r>
        <w:rPr>
          <w:lang w:val="ar_AE" w:bidi="ar_AE"/>
        </w:rPr>
        <w:t xml:space="preserve">؛ </w:t>
      </w:r>
      <w:hyperlink r:id="rId72">
        <w:r>
          <w:rPr>
            <w:lang w:val="ar_AE" w:bidi="ar_AE"/>
          </w:rPr>
          <w:rPr>
            <w:color w:val="0000EE"/>
            <w:u w:val="single"/>
          </w:rPr>
          <w:t>16:11–13</w:t>
        </w:r>
      </w:hyperlink>
      <w:r>
        <w:rPr>
          <w:lang w:val="ar_AE" w:bidi="ar_AE"/>
        </w:rPr>
        <w:t xml:space="preserve">؛ </w:t>
      </w:r>
      <w:hyperlink r:id="rId66">
        <w:r>
          <w:rPr>
            <w:lang w:val="ar_AE" w:bidi="ar_AE"/>
          </w:rPr>
          <w:rPr>
            <w:color w:val="0000EE"/>
            <w:u w:val="single"/>
          </w:rPr>
          <w:t>22:19</w:t>
        </w:r>
      </w:hyperlink>
      <w:r>
        <w:rPr>
          <w:lang w:val="ar_AE" w:bidi="ar_AE"/>
        </w:rPr>
        <w:t xml:space="preserve">؛ </w:t>
      </w:r>
      <w:hyperlink r:id="rId67">
        <w:r>
          <w:rPr>
            <w:lang w:val="ar_AE" w:bidi="ar_AE"/>
          </w:rPr>
          <w:rPr>
            <w:color w:val="0000EE"/>
            <w:u w:val="single"/>
          </w:rPr>
          <w:t>28:8–10</w:t>
        </w:r>
      </w:hyperlink>
      <w:r>
        <w:rPr>
          <w:lang w:val="ar_AE" w:bidi="ar_AE"/>
        </w:rPr>
        <w:t xml:space="preserve">؛ </w:t>
      </w:r>
      <w:hyperlink r:id="rId73">
        <w:r>
          <w:rPr>
            <w:lang w:val="ar_AE" w:bidi="ar_AE"/>
          </w:rPr>
          <w:rPr>
            <w:color w:val="0000EE"/>
            <w:u w:val="single"/>
          </w:rPr>
          <w:t>2أخبار الأيام 6:19–40</w:t>
        </w:r>
      </w:hyperlink>
      <w:r>
        <w:rPr>
          <w:lang w:val="ar_AE" w:bidi="ar_AE"/>
        </w:rPr>
        <w:t xml:space="preserve">؛ </w:t>
      </w:r>
      <w:hyperlink r:id="rId74">
        <w:r>
          <w:rPr>
            <w:lang w:val="ar_AE" w:bidi="ar_AE"/>
          </w:rPr>
          <w:rPr>
            <w:color w:val="0000EE"/>
            <w:u w:val="single"/>
          </w:rPr>
          <w:t>7:14</w:t>
        </w:r>
      </w:hyperlink>
      <w:r>
        <w:rPr>
          <w:lang w:val="ar_AE" w:bidi="ar_AE"/>
        </w:rPr>
        <w:t xml:space="preserve">؛ </w:t>
      </w:r>
      <w:hyperlink r:id="rId75">
        <w:r>
          <w:rPr>
            <w:lang w:val="ar_AE" w:bidi="ar_AE"/>
          </w:rPr>
          <w:rPr>
            <w:color w:val="0000EE"/>
            <w:u w:val="single"/>
          </w:rPr>
          <w:t>المزامير 27:4–8</w:t>
        </w:r>
      </w:hyperlink>
      <w:r>
        <w:rPr>
          <w:lang w:val="ar_AE" w:bidi="ar_AE"/>
        </w:rPr>
        <w:t xml:space="preserve">؛ </w:t>
      </w:r>
      <w:hyperlink r:id="rId76">
        <w:r>
          <w:rPr>
            <w:lang w:val="ar_AE" w:bidi="ar_AE"/>
          </w:rPr>
          <w:rPr>
            <w:color w:val="0000EE"/>
            <w:u w:val="single"/>
          </w:rPr>
          <w:t>105:4–6</w:t>
        </w:r>
      </w:hyperlink>
      <w:r>
        <w:rPr>
          <w:lang w:val="ar_AE" w:bidi="ar_AE"/>
        </w:rPr>
        <w:t xml:space="preserve">؛ </w:t>
      </w:r>
      <w:hyperlink r:id="rId77">
        <w:r>
          <w:rPr>
            <w:lang w:val="ar_AE" w:bidi="ar_AE"/>
          </w:rPr>
          <w:rPr>
            <w:color w:val="0000EE"/>
            <w:u w:val="single"/>
          </w:rPr>
          <w:t>إشعياء 55:6–7</w:t>
        </w:r>
      </w:hyperlink>
      <w:r>
        <w:rPr>
          <w:lang w:val="ar_AE" w:bidi="ar_AE"/>
        </w:rPr>
        <w:t xml:space="preserve">؛ </w:t>
      </w:r>
      <w:hyperlink r:id="rId78">
        <w:r>
          <w:rPr>
            <w:lang w:val="ar_AE" w:bidi="ar_AE"/>
          </w:rPr>
          <w:rPr>
            <w:color w:val="0000EE"/>
            <w:u w:val="single"/>
          </w:rPr>
          <w:t>إرميا 29:13–14</w:t>
        </w:r>
      </w:hyperlink>
      <w:r>
        <w:rPr>
          <w:lang w:val="ar_AE" w:bidi="ar_AE"/>
        </w:rPr>
        <w:t xml:space="preserve">؛ </w:t>
      </w:r>
      <w:hyperlink r:id="rId79">
        <w:r>
          <w:rPr>
            <w:lang w:val="ar_AE" w:bidi="ar_AE"/>
          </w:rPr>
          <w:rPr>
            <w:color w:val="0000EE"/>
            <w:u w:val="single"/>
          </w:rPr>
          <w:t>متى 6:31–33</w:t>
        </w:r>
      </w:hyperlink>
      <w:r>
        <w:rPr>
          <w:lang w:val="ar_AE" w:bidi="ar_AE"/>
        </w:rPr>
        <w:t xml:space="preserve">؛ </w:t>
      </w:r>
      <w:hyperlink r:id="rId80">
        <w:r>
          <w:rPr>
            <w:lang w:val="ar_AE" w:bidi="ar_AE"/>
          </w:rPr>
          <w:rPr>
            <w:color w:val="0000EE"/>
            <w:u w:val="single"/>
          </w:rPr>
          <w:t>رومية 2:7.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Lev21:1" TargetMode="External"/><Relationship Id="rId32" Type="http://schemas.openxmlformats.org/officeDocument/2006/relationships/hyperlink" Target="https://ref.ly/Lev21:11" TargetMode="External"/><Relationship Id="rId33" Type="http://schemas.openxmlformats.org/officeDocument/2006/relationships/hyperlink" Target="https://ref.ly/Lev22:8" TargetMode="External"/><Relationship Id="rId34" Type="http://schemas.openxmlformats.org/officeDocument/2006/relationships/hyperlink" Target="https://ref.ly/Gen1:30" TargetMode="External"/><Relationship Id="rId35" Type="http://schemas.openxmlformats.org/officeDocument/2006/relationships/hyperlink" Target="https://ref.ly/Lev11:44-Lev11:45" TargetMode="External"/><Relationship Id="rId36" Type="http://schemas.openxmlformats.org/officeDocument/2006/relationships/hyperlink" Target="https://ref.ly/Acts10:15" TargetMode="External"/><Relationship Id="rId37" Type="http://schemas.openxmlformats.org/officeDocument/2006/relationships/hyperlink" Target="https://ref.ly/Acts10:28" TargetMode="External"/><Relationship Id="rId38" Type="http://schemas.openxmlformats.org/officeDocument/2006/relationships/hyperlink" Target="https://ref.ly/Acts10:45" TargetMode="External"/><Relationship Id="rId39" Type="http://schemas.openxmlformats.org/officeDocument/2006/relationships/hyperlink" Target="https://ref.ly/1Cor14:33" TargetMode="External"/><Relationship Id="rId40" Type="http://schemas.openxmlformats.org/officeDocument/2006/relationships/hyperlink" Target="https://ref.ly/1Cor14:40" TargetMode="External"/><Relationship Id="rId41" Type="http://schemas.openxmlformats.org/officeDocument/2006/relationships/hyperlink" Target="https://ref.ly/Acts5:1-Acts5:11" TargetMode="External"/><Relationship Id="rId42" Type="http://schemas.openxmlformats.org/officeDocument/2006/relationships/hyperlink" Target="https://ref.ly/Gen7:2" TargetMode="External"/><Relationship Id="rId43" Type="http://schemas.openxmlformats.org/officeDocument/2006/relationships/hyperlink" Target="https://ref.ly/Lev11:1-Lev15:33" TargetMode="External"/><Relationship Id="rId44" Type="http://schemas.openxmlformats.org/officeDocument/2006/relationships/hyperlink" Target="https://ref.ly/Lev21:1-Lev21:23" TargetMode="External"/><Relationship Id="rId45" Type="http://schemas.openxmlformats.org/officeDocument/2006/relationships/hyperlink" Target="https://ref.ly/Lev22:3-Lev22:8" TargetMode="External"/><Relationship Id="rId46" Type="http://schemas.openxmlformats.org/officeDocument/2006/relationships/hyperlink" Target="https://ref.ly/Num19:1-Num19:22" TargetMode="External"/><Relationship Id="rId47" Type="http://schemas.openxmlformats.org/officeDocument/2006/relationships/hyperlink" Target="https://ref.ly/Deut14:1-Deut14:21" TargetMode="External"/><Relationship Id="rId48" Type="http://schemas.openxmlformats.org/officeDocument/2006/relationships/hyperlink" Target="https://ref.ly/Deut21:1-Deut21:9" TargetMode="External"/><Relationship Id="rId49" Type="http://schemas.openxmlformats.org/officeDocument/2006/relationships/hyperlink" Target="https://ref.ly/Ps19:9" TargetMode="External"/><Relationship Id="rId50" Type="http://schemas.openxmlformats.org/officeDocument/2006/relationships/hyperlink" Target="https://ref.ly/Ps24:3-Ps24:4" TargetMode="External"/><Relationship Id="rId51" Type="http://schemas.openxmlformats.org/officeDocument/2006/relationships/hyperlink" Target="https://ref.ly/Ps51:7-Ps51:10" TargetMode="External"/><Relationship Id="rId52" Type="http://schemas.openxmlformats.org/officeDocument/2006/relationships/hyperlink" Target="https://ref.ly/Isa52:11" TargetMode="External"/><Relationship Id="rId53" Type="http://schemas.openxmlformats.org/officeDocument/2006/relationships/hyperlink" Target="https://ref.ly/Matt8:2-Matt8:4" TargetMode="External"/><Relationship Id="rId54" Type="http://schemas.openxmlformats.org/officeDocument/2006/relationships/hyperlink" Target="https://ref.ly/John13:10-John13:11" TargetMode="External"/><Relationship Id="rId55" Type="http://schemas.openxmlformats.org/officeDocument/2006/relationships/hyperlink" Target="https://ref.ly/Acts10:9-Acts10:28" TargetMode="External"/><Relationship Id="rId56" Type="http://schemas.openxmlformats.org/officeDocument/2006/relationships/hyperlink" Target="https://ref.ly/Heb9:13-Heb9:15" TargetMode="External"/><Relationship Id="rId57" Type="http://schemas.openxmlformats.org/officeDocument/2006/relationships/hyperlink" Target="https://ref.ly/Heb9:23" TargetMode="External"/><Relationship Id="rId58" Type="http://schemas.openxmlformats.org/officeDocument/2006/relationships/hyperlink" Target="https://ref.ly/Deut12:5" TargetMode="External"/><Relationship Id="rId59" Type="http://schemas.openxmlformats.org/officeDocument/2006/relationships/hyperlink" Target="https://ref.ly/1Chr10:13-1Chr10:14" TargetMode="External"/><Relationship Id="rId60" Type="http://schemas.openxmlformats.org/officeDocument/2006/relationships/hyperlink" Target="https://ref.ly/1Sam13:14" TargetMode="External"/><Relationship Id="rId61" Type="http://schemas.openxmlformats.org/officeDocument/2006/relationships/hyperlink" Target="https://ref.ly/1Chr13:3" TargetMode="External"/><Relationship Id="rId62" Type="http://schemas.openxmlformats.org/officeDocument/2006/relationships/hyperlink" Target="https://ref.ly/1Chr13:1-1Chr13:14" TargetMode="External"/><Relationship Id="rId63" Type="http://schemas.openxmlformats.org/officeDocument/2006/relationships/hyperlink" Target="https://ref.ly/1Chr15:13" TargetMode="External"/><Relationship Id="rId64" Type="http://schemas.openxmlformats.org/officeDocument/2006/relationships/hyperlink" Target="https://ref.ly/1Chr15:1-1Chr16:1" TargetMode="External"/><Relationship Id="rId65" Type="http://schemas.openxmlformats.org/officeDocument/2006/relationships/hyperlink" Target="https://ref.ly/1Chr16:4-1Chr16:6" TargetMode="External"/><Relationship Id="rId66" Type="http://schemas.openxmlformats.org/officeDocument/2006/relationships/hyperlink" Target="https://ref.ly/1Chr22:19" TargetMode="External"/><Relationship Id="rId67" Type="http://schemas.openxmlformats.org/officeDocument/2006/relationships/hyperlink" Target="https://ref.ly/1Chr28:8-1Chr28:10" TargetMode="External"/><Relationship Id="rId68" Type="http://schemas.openxmlformats.org/officeDocument/2006/relationships/hyperlink" Target="https://ref.ly/2Chr1:1-2Chr1:6" TargetMode="External"/><Relationship Id="rId69" Type="http://schemas.openxmlformats.org/officeDocument/2006/relationships/hyperlink" Target="https://ref.ly/2Chr6:1-2Chr6:42" TargetMode="External"/><Relationship Id="rId70" Type="http://schemas.openxmlformats.org/officeDocument/2006/relationships/hyperlink" Target="https://ref.ly/Isa55:6" TargetMode="External"/><Relationship Id="rId71" Type="http://schemas.openxmlformats.org/officeDocument/2006/relationships/hyperlink" Target="https://ref.ly/Isa55:3" TargetMode="External"/><Relationship Id="rId72" Type="http://schemas.openxmlformats.org/officeDocument/2006/relationships/hyperlink" Target="https://ref.ly/1Chr16:11-1Chr16:13" TargetMode="External"/><Relationship Id="rId73" Type="http://schemas.openxmlformats.org/officeDocument/2006/relationships/hyperlink" Target="https://ref.ly/2Chr6:19-2Chr6:40" TargetMode="External"/><Relationship Id="rId74" Type="http://schemas.openxmlformats.org/officeDocument/2006/relationships/hyperlink" Target="https://ref.ly/2Chr7:14" TargetMode="External"/><Relationship Id="rId75" Type="http://schemas.openxmlformats.org/officeDocument/2006/relationships/hyperlink" Target="https://ref.ly/Ps27:4-Ps27:8" TargetMode="External"/><Relationship Id="rId76" Type="http://schemas.openxmlformats.org/officeDocument/2006/relationships/hyperlink" Target="https://ref.ly/Ps105:4-Ps105:6" TargetMode="External"/><Relationship Id="rId77" Type="http://schemas.openxmlformats.org/officeDocument/2006/relationships/hyperlink" Target="https://ref.ly/Isa55:6-Isa55:7" TargetMode="External"/><Relationship Id="rId78" Type="http://schemas.openxmlformats.org/officeDocument/2006/relationships/hyperlink" Target="https://ref.ly/Jer29:13-Jer29:14" TargetMode="External"/><Relationship Id="rId79" Type="http://schemas.openxmlformats.org/officeDocument/2006/relationships/hyperlink" Target="https://ref.ly/Matt6:31-Matt6:33" TargetMode="External"/><Relationship Id="rId80"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