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(Themes)</w:t>
      </w:r>
      <w:r>
        <w:rPr>
          <w:lang w:val="en_US" w:bidi="en_US"/>
        </w:rPr>
      </w:r>
    </w:p>
    <w:p>
      <w:pPr/>
      <w:r>
        <w:rPr>
          <w:lang w:val="en_US" w:bidi="en_US"/>
        </w:rPr>
      </w:r>
      <w:r>
        <w:rPr>
          <w:b/>
          <w:lang w:val="en_US" w:bidi="en_US"/>
        </w:rPr>
        <w:t>Aquifer Open Study Notes (Themes)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K</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Kingship</w:t>
      </w:r>
      <w:r>
        <w:rPr>
          <w:lang w:val="en_US" w:bidi="en_US"/>
        </w:rPr>
      </w:r>
    </w:p>
    <w:p>
      <w:pPr/>
      <w:r>
        <w:rPr>
          <w:lang w:val="en_US" w:bidi="en_US"/>
        </w:rPr>
      </w:r>
      <w:r>
        <w:rPr>
          <w:lang w:val="en_US" w:bidi="en_US"/>
        </w:rPr>
        <w:t>Israel wanted a king to be “like all the other nations.” By the time of Saul and David, kingship in the ancient Near East was nearly two thousand years old. This was especially true in the Egyptian and Babylonian empires. Even smaller nations like Philistia, Moab, and Edom had kings with permanent governments and armies. People believed kings were chosen by the gods to rule human affairs. Kings ruled either for the gods or as gods themselves.</w:t>
      </w:r>
    </w:p>
    <w:p>
      <w:pPr/>
      <w:r>
        <w:rPr>
          <w:lang w:val="en_US" w:bidi="en_US"/>
        </w:rPr>
      </w:r>
      <w:r>
        <w:rPr>
          <w:lang w:val="en_US" w:bidi="en_US"/>
        </w:rPr>
        <w:t>The Israelites wanted to be like other nations and ignored the long-term effects of having a king, despite the prophet Samuel’s warnings (</w:t>
      </w:r>
      <w:r>
        <w:rPr>
          <w:lang w:val="en_US" w:bidi="en_US"/>
        </w:rPr>
        <w:t>1 Samuel 8:10–18</w:t>
      </w:r>
      <w:r>
        <w:rPr>
          <w:lang w:val="en_US" w:bidi="en_US"/>
        </w:rPr>
        <w:t xml:space="preserve">). Over several hundred years, having kings proved Samuel right. Bad kings led God's chosen people into foreign control and exile. Yet, God used the monarchy to achieve his plans, as he provided the Messiah (God’s chosen one) through David and his family line, creating an eternal kingdom (see </w:t>
      </w:r>
      <w:r>
        <w:rPr>
          <w:lang w:val="en_US" w:bidi="en_US"/>
        </w:rPr>
        <w:t>2 Samuel 7:8–16</w:t>
      </w:r>
      <w:r>
        <w:rPr>
          <w:lang w:val="en_US" w:bidi="en_US"/>
        </w:rPr>
        <w:t xml:space="preserve">; </w:t>
      </w:r>
      <w:r>
        <w:rPr>
          <w:lang w:val="en_US" w:bidi="en_US"/>
        </w:rPr>
        <w:t>Matthew 21:1–11</w:t>
      </w:r>
      <w:r>
        <w:rPr>
          <w:lang w:val="en_US" w:bidi="en_US"/>
        </w:rPr>
        <w:t xml:space="preserve">; </w:t>
      </w:r>
      <w:r>
        <w:rPr>
          <w:lang w:val="en_US" w:bidi="en_US"/>
        </w:rPr>
        <w:t>Revelation 5:5</w:t>
      </w:r>
      <w:r>
        <w:rPr>
          <w:lang w:val="en_US" w:bidi="en_US"/>
        </w:rPr>
        <w:t xml:space="preserve">; </w:t>
      </w:r>
      <w:r>
        <w:rPr>
          <w:lang w:val="en_US" w:bidi="en_US"/>
        </w:rPr>
        <w:t>11:15</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Deuteronomy 17:14–20</w:t>
      </w:r>
      <w:r>
        <w:rPr>
          <w:lang w:val="en_US" w:bidi="en_US"/>
        </w:rPr>
        <w:t xml:space="preserve">; </w:t>
      </w:r>
      <w:r>
        <w:rPr>
          <w:lang w:val="en_US" w:bidi="en_US"/>
        </w:rPr>
        <w:t>33:5</w:t>
      </w:r>
      <w:r>
        <w:rPr>
          <w:lang w:val="en_US" w:bidi="en_US"/>
        </w:rPr>
        <w:t xml:space="preserve">; </w:t>
      </w:r>
      <w:r>
        <w:rPr>
          <w:lang w:val="en_US" w:bidi="en_US"/>
        </w:rPr>
        <w:t>Judges 17:6</w:t>
      </w:r>
      <w:r>
        <w:rPr>
          <w:lang w:val="en_US" w:bidi="en_US"/>
        </w:rPr>
        <w:t xml:space="preserve">; </w:t>
      </w:r>
      <w:r>
        <w:rPr>
          <w:lang w:val="en_US" w:bidi="en_US"/>
        </w:rPr>
        <w:t>21:25</w:t>
      </w:r>
      <w:r>
        <w:rPr>
          <w:lang w:val="en_US" w:bidi="en_US"/>
        </w:rPr>
        <w:t xml:space="preserve">; </w:t>
      </w:r>
      <w:r>
        <w:rPr>
          <w:lang w:val="en_US" w:bidi="en_US"/>
        </w:rPr>
        <w:t>1 Samuel 8:5–22</w:t>
      </w:r>
      <w:r>
        <w:rPr>
          <w:lang w:val="en_US" w:bidi="en_US"/>
        </w:rPr>
        <w:t xml:space="preserve">; </w:t>
      </w:r>
      <w:r>
        <w:rPr>
          <w:lang w:val="en_US" w:bidi="en_US"/>
        </w:rPr>
        <w:t>10:1</w:t>
      </w:r>
      <w:r>
        <w:rPr>
          <w:lang w:val="en_US" w:bidi="en_US"/>
        </w:rPr>
        <w:t xml:space="preserve">, </w:t>
      </w:r>
      <w:r>
        <w:rPr>
          <w:lang w:val="en_US" w:bidi="en_US"/>
        </w:rPr>
        <w:t>24–25</w:t>
      </w:r>
      <w:r>
        <w:rPr>
          <w:lang w:val="en_US" w:bidi="en_US"/>
        </w:rPr>
        <w:t xml:space="preserve">; </w:t>
      </w:r>
      <w:r>
        <w:rPr>
          <w:lang w:val="en_US" w:bidi="en_US"/>
        </w:rPr>
        <w:t>2 Samuel 7:8–16</w:t>
      </w:r>
      <w:r>
        <w:rPr>
          <w:lang w:val="en_US" w:bidi="en_US"/>
        </w:rPr>
        <w:t xml:space="preserve">; </w:t>
      </w:r>
      <w:r>
        <w:rPr>
          <w:lang w:val="en_US" w:bidi="en_US"/>
        </w:rPr>
        <w:t>Psalm 89:35–37</w:t>
      </w:r>
      <w:r>
        <w:rPr>
          <w:lang w:val="en_US" w:bidi="en_US"/>
        </w:rPr>
        <w:t xml:space="preserve">; </w:t>
      </w:r>
      <w:r>
        <w:rPr>
          <w:lang w:val="en_US" w:bidi="en_US"/>
        </w:rPr>
        <w:t>Ecclesiastes 8:2–5</w:t>
      </w:r>
      <w:r>
        <w:rPr>
          <w:lang w:val="en_US" w:bidi="en_US"/>
        </w:rPr>
        <w:t xml:space="preserve">; </w:t>
      </w:r>
      <w:r>
        <w:rPr>
          <w:lang w:val="en_US" w:bidi="en_US"/>
        </w:rPr>
        <w:t>Isaiah 33:22</w:t>
      </w:r>
      <w:r>
        <w:rPr>
          <w:lang w:val="en_US" w:bidi="en_US"/>
        </w:rPr>
        <w:t xml:space="preserve">; </w:t>
      </w:r>
      <w:r>
        <w:rPr>
          <w:lang w:val="en_US" w:bidi="en_US"/>
        </w:rPr>
        <w:t>Matthew 21:1–11</w:t>
      </w:r>
      <w:r>
        <w:rPr>
          <w:lang w:val="en_US" w:bidi="en_US"/>
        </w:rPr>
        <w:t xml:space="preserve">; </w:t>
      </w:r>
      <w:r>
        <w:rPr>
          <w:lang w:val="en_US" w:bidi="en_US"/>
        </w:rPr>
        <w:t>22:42–46</w:t>
      </w:r>
      <w:r>
        <w:rPr>
          <w:lang w:val="en_US" w:bidi="en_US"/>
        </w:rPr>
        <w:t xml:space="preserve">; </w:t>
      </w:r>
      <w:r>
        <w:rPr>
          <w:lang w:val="en_US" w:bidi="en_US"/>
        </w:rPr>
        <w:t>27:11</w:t>
      </w:r>
      <w:r>
        <w:rPr>
          <w:lang w:val="en_US" w:bidi="en_US"/>
        </w:rPr>
        <w:t xml:space="preserve">; </w:t>
      </w:r>
      <w:r>
        <w:rPr>
          <w:lang w:val="en_US" w:bidi="en_US"/>
        </w:rPr>
        <w:t>1 Timothy 1:17</w:t>
      </w:r>
      <w:r>
        <w:rPr>
          <w:lang w:val="en_US" w:bidi="en_US"/>
        </w:rPr>
        <w:t xml:space="preserve">; </w:t>
      </w:r>
      <w:r>
        <w:rPr>
          <w:lang w:val="en_US" w:bidi="en_US"/>
        </w:rPr>
        <w:t>1 Peter 2:13–14</w:t>
      </w:r>
      <w:r>
        <w:rPr>
          <w:lang w:val="en_US" w:bidi="en_US"/>
        </w:rPr>
        <w:t xml:space="preserve">; </w:t>
      </w:r>
      <w:r>
        <w:rPr>
          <w:lang w:val="en_US" w:bidi="en_US"/>
        </w:rPr>
        <w:t>Revelation 5:5</w:t>
      </w:r>
      <w:r>
        <w:rPr>
          <w:lang w:val="en_US" w:bidi="en_US"/>
        </w:rPr>
        <w:t xml:space="preserve">; </w:t>
      </w:r>
      <w:r>
        <w:rPr>
          <w:lang w:val="en_US" w:bidi="en_US"/>
        </w:rPr>
        <w:t>11:15</w:t>
      </w:r>
      <w:r>
        <w:rPr>
          <w:lang w:val="en_US" w:bidi="en_US"/>
        </w:rPr>
        <w:t xml:space="preserve">; </w:t>
      </w:r>
      <w:r>
        <w:rPr>
          <w:lang w:val="en_US" w:bidi="en_US"/>
        </w:rPr>
        <w:t>15:3</w:t>
      </w:r>
      <w:r>
        <w:rPr>
          <w:lang w:val="en_US" w:bidi="en_US"/>
        </w:rPr>
      </w:r>
      <w:r>
        <w:rPr>
          <w:lang w:val="en_US" w:bidi="en_US"/>
        </w:rPr>
      </w:r>
    </w:p>
    <w:p>
      <w:pPr/>
      <w:r>
        <w:rPr>
          <w:lang w:val="en_US" w:bidi="en_US"/>
        </w:rPr>
      </w:r>
    </w:p>
    <w:p>
      <w:pPr>
        <w:pStyle w:val="Heading2"/>
      </w:pPr>
      <w:r>
        <w:rPr>
          <w:lang w:val="en_US" w:bidi="en_US"/>
        </w:rPr>
        <w:t>Knowing God</w:t>
      </w:r>
      <w:r>
        <w:rPr>
          <w:lang w:val="en_US" w:bidi="en_US"/>
        </w:rPr>
      </w:r>
    </w:p>
    <w:p>
      <w:pPr/>
      <w:r>
        <w:rPr>
          <w:lang w:val="en_US" w:bidi="en_US"/>
        </w:rPr>
      </w:r>
      <w:r>
        <w:rPr>
          <w:lang w:val="en_US" w:bidi="en_US"/>
        </w:rPr>
        <w:t xml:space="preserve">To know someone meant having a close relationship with them. Knowing God involves more than just learning facts about him. It goes beyond discussing God's nature and character, though those things are important. </w:t>
      </w:r>
    </w:p>
    <w:p>
      <w:pPr/>
      <w:r>
        <w:rPr>
          <w:lang w:val="en_US" w:bidi="en_US"/>
        </w:rPr>
      </w:r>
      <w:r>
        <w:rPr>
          <w:lang w:val="en_US" w:bidi="en_US"/>
        </w:rPr>
        <w:t xml:space="preserve">Knowing God means forming a close relationship with him. It involves seeing things as God does and learning to imitate him. Knowing God changes our thoughts, actions, priorities, values, and relationships with others. It is more important than religious ceremonies, sacrifices, or any other religious activities (see </w:t>
      </w:r>
      <w:r>
        <w:rPr>
          <w:lang w:val="en_US" w:bidi="en_US"/>
        </w:rPr>
        <w:t>Jeremiah 9:23–24</w:t>
      </w:r>
      <w:r>
        <w:rPr>
          <w:lang w:val="en_US" w:bidi="en_US"/>
        </w:rPr>
        <w:t xml:space="preserve">; </w:t>
      </w:r>
      <w:r>
        <w:rPr>
          <w:lang w:val="en_US" w:bidi="en_US"/>
        </w:rPr>
        <w:t>31:34</w:t>
      </w:r>
      <w:r>
        <w:rPr>
          <w:lang w:val="en_US" w:bidi="en_US"/>
        </w:rPr>
        <w:t>).</w:t>
      </w:r>
    </w:p>
    <w:p>
      <w:pPr/>
      <w:r>
        <w:rPr>
          <w:lang w:val="en_US" w:bidi="en_US"/>
        </w:rPr>
      </w:r>
      <w:r>
        <w:rPr>
          <w:lang w:val="en_US" w:bidi="en_US"/>
        </w:rPr>
        <w:t>The prophet Hosea emphasizes the importance of knowing God. He shows that God would destroy Israel because they did not know God (</w:t>
      </w:r>
      <w:r>
        <w:rPr>
          <w:lang w:val="en_US" w:bidi="en_US"/>
        </w:rPr>
        <w:t>Hosea 4:1,</w:t>
      </w:r>
      <w:r>
        <w:rPr>
          <w:lang w:val="en_US" w:bidi="en_US"/>
        </w:rPr>
        <w:t>6</w:t>
      </w:r>
      <w:r>
        <w:rPr>
          <w:lang w:val="en_US" w:bidi="en_US"/>
        </w:rPr>
        <w:t xml:space="preserve">). </w:t>
      </w:r>
    </w:p>
    <w:p>
      <w:pPr/>
      <w:r>
        <w:rPr>
          <w:lang w:val="en_US" w:bidi="en_US"/>
        </w:rPr>
      </w:r>
      <w:r>
        <w:rPr>
          <w:lang w:val="en_US" w:bidi="en_US"/>
        </w:rPr>
        <w:t xml:space="preserve">This theme is also common in the New Testament Gospel of John. Jesus often emphasizes the need to know God. He affirms that people can engage in religious practices but lack a true relationship with God (see </w:t>
      </w:r>
      <w:r>
        <w:rPr>
          <w:lang w:val="en_US" w:bidi="en_US"/>
        </w:rPr>
        <w:t>John 7:25–29</w:t>
      </w:r>
      <w:r>
        <w:rPr>
          <w:lang w:val="en_US" w:bidi="en_US"/>
        </w:rPr>
        <w:t xml:space="preserve">; </w:t>
      </w:r>
      <w:r>
        <w:rPr>
          <w:lang w:val="en_US" w:bidi="en_US"/>
        </w:rPr>
        <w:t>8:14–19</w:t>
      </w:r>
      <w:r>
        <w:rPr>
          <w:lang w:val="en_US" w:bidi="en_US"/>
        </w:rPr>
        <w:t xml:space="preserve">, </w:t>
      </w:r>
      <w:r>
        <w:rPr>
          <w:lang w:val="en_US" w:bidi="en_US"/>
        </w:rPr>
        <w:t>54–55</w:t>
      </w:r>
      <w:r>
        <w:rPr>
          <w:lang w:val="en_US" w:bidi="en_US"/>
        </w:rPr>
        <w:t xml:space="preserve">; </w:t>
      </w:r>
      <w:r>
        <w:rPr>
          <w:lang w:val="en_US" w:bidi="en_US"/>
        </w:rPr>
        <w:t>14:6–11</w:t>
      </w:r>
      <w:r>
        <w:rPr>
          <w:lang w:val="en_US" w:bidi="en_US"/>
        </w:rPr>
        <w:t xml:space="preserve">; </w:t>
      </w:r>
      <w:r>
        <w:rPr>
          <w:lang w:val="en_US" w:bidi="en_US"/>
        </w:rPr>
        <w:t>17:1–3</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Exodus 33:8</w:t>
      </w:r>
      <w:r>
        <w:rPr>
          <w:lang w:val="en_US" w:bidi="en_US"/>
        </w:rPr>
        <w:t xml:space="preserve">, </w:t>
      </w:r>
      <w:r>
        <w:rPr>
          <w:lang w:val="en_US" w:bidi="en_US"/>
        </w:rPr>
        <w:t>11</w:t>
      </w:r>
      <w:r>
        <w:rPr>
          <w:lang w:val="en_US" w:bidi="en_US"/>
        </w:rPr>
        <w:t xml:space="preserve">; </w:t>
      </w:r>
      <w:r>
        <w:rPr>
          <w:lang w:val="en_US" w:bidi="en_US"/>
        </w:rPr>
        <w:t>Numbers 12:6–8</w:t>
      </w:r>
      <w:r>
        <w:rPr>
          <w:lang w:val="en_US" w:bidi="en_US"/>
        </w:rPr>
        <w:t xml:space="preserve">; </w:t>
      </w:r>
      <w:r>
        <w:rPr>
          <w:lang w:val="en_US" w:bidi="en_US"/>
        </w:rPr>
        <w:t>Isaiah 11:9</w:t>
      </w:r>
      <w:r>
        <w:rPr>
          <w:lang w:val="en_US" w:bidi="en_US"/>
        </w:rPr>
        <w:t xml:space="preserve">; </w:t>
      </w:r>
      <w:r>
        <w:rPr>
          <w:lang w:val="en_US" w:bidi="en_US"/>
        </w:rPr>
        <w:t>43:10</w:t>
      </w:r>
      <w:r>
        <w:rPr>
          <w:lang w:val="en_US" w:bidi="en_US"/>
        </w:rPr>
        <w:t xml:space="preserve">; </w:t>
      </w:r>
      <w:r>
        <w:rPr>
          <w:lang w:val="en_US" w:bidi="en_US"/>
        </w:rPr>
        <w:t>Jeremiah 9:24</w:t>
      </w:r>
      <w:r>
        <w:rPr>
          <w:lang w:val="en_US" w:bidi="en_US"/>
        </w:rPr>
        <w:t xml:space="preserve">; </w:t>
      </w:r>
      <w:r>
        <w:rPr>
          <w:lang w:val="en_US" w:bidi="en_US"/>
        </w:rPr>
        <w:t>31:33–34</w:t>
      </w:r>
      <w:r>
        <w:rPr>
          <w:lang w:val="en_US" w:bidi="en_US"/>
        </w:rPr>
        <w:t xml:space="preserve">; </w:t>
      </w:r>
      <w:r>
        <w:rPr>
          <w:lang w:val="en_US" w:bidi="en_US"/>
        </w:rPr>
        <w:t>Hosea 6:3</w:t>
      </w:r>
      <w:r>
        <w:rPr>
          <w:lang w:val="en_US" w:bidi="en_US"/>
        </w:rPr>
        <w:t xml:space="preserve">, </w:t>
      </w:r>
      <w:r>
        <w:rPr>
          <w:lang w:val="en_US" w:bidi="en_US"/>
        </w:rPr>
        <w:t>6</w:t>
      </w:r>
      <w:r>
        <w:rPr>
          <w:lang w:val="en_US" w:bidi="en_US"/>
        </w:rPr>
        <w:t xml:space="preserve">; </w:t>
      </w:r>
      <w:r>
        <w:rPr>
          <w:lang w:val="en_US" w:bidi="en_US"/>
        </w:rPr>
        <w:t>John 17:3</w:t>
      </w:r>
      <w:r>
        <w:rPr>
          <w:lang w:val="en_US" w:bidi="en_US"/>
        </w:rPr>
        <w:t xml:space="preserve">; </w:t>
      </w:r>
      <w:r>
        <w:rPr>
          <w:lang w:val="en_US" w:bidi="en_US"/>
        </w:rPr>
        <w:t>Philippians 3:10</w:t>
      </w:r>
      <w:r>
        <w:rPr>
          <w:lang w:val="en_US" w:bidi="en_US"/>
        </w:rPr>
        <w:t xml:space="preserve">; </w:t>
      </w:r>
      <w:r>
        <w:rPr>
          <w:lang w:val="en_US" w:bidi="en_US"/>
        </w:rPr>
        <w:t>Titus 1:16</w:t>
      </w:r>
      <w:r>
        <w:rPr>
          <w:lang w:val="en_US" w:bidi="en_US"/>
        </w:rPr>
        <w:t xml:space="preserve">; </w:t>
      </w:r>
      <w:r>
        <w:rPr>
          <w:lang w:val="en_US" w:bidi="en_US"/>
        </w:rPr>
        <w:t>Hebrews 8:10–13</w:t>
      </w:r>
      <w:r>
        <w:rPr>
          <w:lang w:val="en_US" w:bidi="en_US"/>
        </w:rPr>
        <w:t xml:space="preserve">; </w:t>
      </w:r>
      <w:r>
        <w:rPr>
          <w:lang w:val="en_US" w:bidi="en_US"/>
        </w:rPr>
        <w:t>1 John 2:4</w:t>
      </w:r>
      <w:r>
        <w:rPr>
          <w:lang w:val="en_US" w:bidi="en_US"/>
        </w:rPr>
        <w:t xml:space="preserve">; </w:t>
      </w:r>
      <w:r>
        <w:rPr>
          <w:lang w:val="en_US" w:bidi="en_US"/>
        </w:rPr>
        <w:t>4:6</w:t>
      </w:r>
      <w:r>
        <w:rPr>
          <w:lang w:val="en_US" w:bidi="en_US"/>
        </w:rPr>
        <w:t xml:space="preserve">, </w:t>
      </w:r>
      <w:r>
        <w:rPr>
          <w:lang w:val="en_US" w:bidi="en_US"/>
        </w:rPr>
        <w:t>8</w:t>
      </w:r>
      <w:r>
        <w:rPr>
          <w:lang w:val="en_US" w:bidi="en_US"/>
        </w:rPr>
        <w:t xml:space="preserve">; </w:t>
      </w:r>
      <w:r>
        <w:rPr>
          <w:lang w:val="en_US" w:bidi="en_US"/>
        </w:rPr>
        <w:t>3 John 1:11</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