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Famille, communauté et péchés sexuels</w:t>
      </w:r>
      <w:r>
        <w:rPr>
          <w:lang w:val="fr_FR" w:bidi="fr_FR"/>
        </w:rPr>
      </w:r>
    </w:p>
    <w:p>
      <w:pPr/>
      <w:r>
        <w:rPr>
          <w:lang w:val="fr_FR" w:bidi="fr_FR"/>
        </w:rPr>
      </w:r>
      <w:r>
        <w:rPr>
          <w:lang w:val="fr_FR" w:bidi="fr_FR"/>
        </w:rPr>
        <w:t>Dans l'Ancien Testament (AT), le lien familial était fondamental à la nation d'Israël. Les Israélites étaient tous descendants des patriarches et appelés du nom de leur ancêtre, Jacob. Chaque tribu descendait d'un des fils de Jacob. Un lien familial encore plus fort existait donc entre membres d'une même tribu. Dans chaque tribu, il y avait des clans composés de groupes de familles. Ces groupes de familles ou clans étaient composés de familles distinctes et chaque famille était composée de maisons (ces liens étaient les plus proches liens familiaux). Le concept israélite de « famille » était donc beaucoup plus large que celui de la famille nucléaire de beaucoup de pays occidentaux contemporains (c'est-à-dire des parents et leurs enfants).</w:t>
      </w:r>
    </w:p>
    <w:p>
      <w:pPr/>
      <w:r>
        <w:rPr>
          <w:lang w:val="fr_FR" w:bidi="fr_FR"/>
        </w:rPr>
      </w:r>
      <w:r>
        <w:rPr>
          <w:lang w:val="fr_FR" w:bidi="fr_FR"/>
        </w:rPr>
        <w:t xml:space="preserve">Un parent et même un simple compatriote israélite pouvait être appelé « frère » (voir </w:t>
      </w:r>
      <w:r>
        <w:rPr>
          <w:lang w:val="fr_FR" w:bidi="fr_FR"/>
        </w:rPr>
        <w:t>Dt 1.16 et</w:t>
      </w:r>
      <w:r>
        <w:rPr>
          <w:lang w:val="fr_FR" w:bidi="fr_FR"/>
        </w:rPr>
        <w:t xml:space="preserve"> </w:t>
      </w:r>
      <w:r>
        <w:rPr>
          <w:lang w:val="fr_FR" w:bidi="fr_FR"/>
        </w:rPr>
        <w:t xml:space="preserve">3.18). </w:t>
      </w:r>
      <w:r>
        <w:rPr>
          <w:lang w:val="fr_FR" w:bidi="fr_FR"/>
        </w:rPr>
        <w:t xml:space="preserve">La solidarité familiale était fondamentale à la culture et au fonctionnement d'Israël. Les terres étaient ancestrales et devaient rester dans la famille, ce qui influençait les choix de mariage. Les membres d'une même famille était liés par l'honneur : déshonorer les siens ou faire du mal à quelqu'un concernait sa famille entière. Même si les tribus ne sont pas toujours restées unies, le lien familial national était important et était censé être préservé. </w:t>
      </w:r>
    </w:p>
    <w:p>
      <w:pPr/>
      <w:r>
        <w:rPr>
          <w:lang w:val="fr_FR" w:bidi="fr_FR"/>
        </w:rPr>
      </w:r>
      <w:r>
        <w:rPr>
          <w:lang w:val="fr_FR" w:bidi="fr_FR"/>
        </w:rPr>
        <w:t xml:space="preserve">Malgré les liens familiaux proches et les mariages entre membres d'une même tribu, Dieu a interdit et condamne au plus haut point les péchés sexuels entre membres d'une même famille (voir </w:t>
      </w:r>
      <w:r>
        <w:rPr>
          <w:lang w:val="fr_FR" w:bidi="fr_FR"/>
        </w:rPr>
        <w:t>Lv 18.6–23</w:t>
      </w:r>
      <w:r>
        <w:rPr>
          <w:lang w:val="fr_FR" w:bidi="fr_FR"/>
        </w:rPr>
        <w:t>). La Bible donne des exemples des effets catastrophiques et destructeurs de péchés sexuels entre parents proches. Amnon, un des fils du roi David, avait des désirs sexuels pour sa demi-sœur, Tamar et l'a violée. Son péché a déchiré la famille de David et a secoué la nation entière. Absalom, dont Tamar était la sœur, a tué son demi-frère Amnon pour la venger. Tamar a vécu le reste de sa vie dans la désolation. La relation entre Absalom et son père David s'est dégradée au point où Absalom a tenté de tuer son père et a été tué dans une bataille entre leurs deux camps.</w:t>
      </w:r>
    </w:p>
    <w:p>
      <w:pPr/>
      <w:r>
        <w:rPr>
          <w:lang w:val="fr_FR" w:bidi="fr_FR"/>
        </w:rPr>
      </w:r>
      <w:r>
        <w:rPr>
          <w:lang w:val="fr_FR" w:bidi="fr_FR"/>
        </w:rPr>
        <w:t>Outre l'inceste, l'adultère fracture aussi les familles. Proverbes enseigne que l'adultère mène à une haine destructrice. En plus de l'effet de l'adultère sur les relations entre parents proches, il détruit l'intégrité des relations familiales. En effet, les relations sexuelles ne sont permises qu'entre un homme et sa femme, et leur union produit des enfants. Chaque enfant a ainsi son père et sa mère. L'adultère produit des enfants qui ne naissent pas à des parents auxquels ils devraient naître. Cela a donc de sérieuses conséquences pour les enfants et créé d'autres problèmes graves. Dans la Bible, l'adultère représente la pire des trahisons et l'un des pires péchés.</w:t>
      </w:r>
    </w:p>
    <w:p>
      <w:pPr/>
      <w:r>
        <w:rPr>
          <w:lang w:val="fr_FR" w:bidi="fr_FR"/>
        </w:rPr>
      </w:r>
      <w:r>
        <w:rPr>
          <w:lang w:val="fr_FR" w:bidi="fr_FR"/>
        </w:rPr>
        <w:t xml:space="preserve">Les péchés sexuels, même ceux auxquels les deux personnes consentent, ne sont pas sans victimes. Aujourd'hui comme aux temps anciens, des enfants sont abandonnés ou avortés par des adultes qui ont des relations sexuelles en dehors du mariage. Parfois, les enfants sont élevés par un seul parent qui ne voulait pas les avoir. Ils peuvent être maltraités. Des femmes sont réduites à l'esclavage pour servir de prostituées. Elles sont enlevées à leurs familles et ne peuvent pas avoir de vraie famille elles-mêmes. Les hommes qui les utilisent se chargent d'un très grand péché. L'AT et le NT condamnent donc tous les deux les péchés sexuels et l'immoralité (voir notamment </w:t>
      </w:r>
      <w:r>
        <w:rPr>
          <w:lang w:val="fr_FR" w:bidi="fr_FR"/>
        </w:rPr>
        <w:t>1Co 5.1–2</w:t>
      </w:r>
      <w:r>
        <w:rPr>
          <w:lang w:val="fr_FR" w:bidi="fr_FR"/>
        </w:rPr>
        <w:t xml:space="preserve"> ; </w:t>
      </w:r>
      <w:r>
        <w:rPr>
          <w:lang w:val="fr_FR" w:bidi="fr_FR"/>
        </w:rPr>
        <w:t>6.13–20</w:t>
      </w:r>
      <w:r>
        <w:rPr>
          <w:lang w:val="fr_FR" w:bidi="fr_FR"/>
        </w:rPr>
        <w:t xml:space="preserve"> ; </w:t>
      </w:r>
      <w:r>
        <w:rPr>
          <w:lang w:val="fr_FR" w:bidi="fr_FR"/>
        </w:rPr>
        <w:t>7.2</w:t>
      </w:r>
      <w:r>
        <w:rPr>
          <w:lang w:val="fr_FR" w:bidi="fr_FR"/>
        </w:rPr>
        <w:t xml:space="preserve"> ; </w:t>
      </w:r>
      <w:r>
        <w:rPr>
          <w:lang w:val="fr_FR" w:bidi="fr_FR"/>
        </w:rPr>
        <w:t>Ga 5.19–21</w:t>
      </w:r>
      <w:r>
        <w:rPr>
          <w:lang w:val="fr_FR" w:bidi="fr_FR"/>
        </w:rPr>
        <w:t xml:space="preserve"> ; </w:t>
      </w:r>
      <w:r>
        <w:rPr>
          <w:lang w:val="fr_FR" w:bidi="fr_FR"/>
        </w:rPr>
        <w:t>Ep 5.3</w:t>
      </w:r>
      <w:r>
        <w:rPr>
          <w:lang w:val="fr_FR" w:bidi="fr_FR"/>
        </w:rPr>
        <w:t xml:space="preserve"> ; </w:t>
      </w:r>
      <w:r>
        <w:rPr>
          <w:lang w:val="fr_FR" w:bidi="fr_FR"/>
        </w:rPr>
        <w:t>Jd 1.7</w:t>
      </w:r>
      <w:r>
        <w:rPr>
          <w:lang w:val="fr_FR" w:bidi="fr_FR"/>
        </w:rPr>
        <w:t xml:space="preserve"> ; </w:t>
      </w:r>
      <w:r>
        <w:rPr>
          <w:lang w:val="fr_FR" w:bidi="fr_FR"/>
        </w:rPr>
        <w:t>Ap 2.14–16</w:t>
      </w:r>
      <w:r>
        <w:rPr>
          <w:lang w:val="fr_FR" w:bidi="fr_FR"/>
        </w:rPr>
        <w:t xml:space="preserve">, </w:t>
      </w:r>
      <w:r>
        <w:rPr>
          <w:lang w:val="fr_FR" w:bidi="fr_FR"/>
        </w:rPr>
        <w:t>20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19.30–38</w:t>
      </w:r>
      <w:r>
        <w:rPr>
          <w:lang w:val="fr_FR" w:bidi="fr_FR"/>
        </w:rPr>
        <w:t xml:space="preserve"> ; </w:t>
      </w:r>
      <w:r>
        <w:rPr>
          <w:lang w:val="fr_FR" w:bidi="fr_FR"/>
        </w:rPr>
        <w:t>49.3–4</w:t>
      </w:r>
      <w:r>
        <w:rPr>
          <w:lang w:val="fr_FR" w:bidi="fr_FR"/>
        </w:rPr>
        <w:t xml:space="preserve"> ; </w:t>
      </w:r>
      <w:r>
        <w:rPr>
          <w:lang w:val="fr_FR" w:bidi="fr_FR"/>
        </w:rPr>
        <w:t>Lévitique 18.6–30</w:t>
      </w:r>
      <w:r>
        <w:rPr>
          <w:lang w:val="fr_FR" w:bidi="fr_FR"/>
        </w:rPr>
        <w:t xml:space="preserve"> ; </w:t>
      </w:r>
      <w:r>
        <w:rPr>
          <w:lang w:val="fr_FR" w:bidi="fr_FR"/>
        </w:rPr>
        <w:t>20.14</w:t>
      </w:r>
      <w:r>
        <w:rPr>
          <w:lang w:val="fr_FR" w:bidi="fr_FR"/>
        </w:rPr>
        <w:t xml:space="preserve">, </w:t>
      </w:r>
      <w:r>
        <w:rPr>
          <w:lang w:val="fr_FR" w:bidi="fr_FR"/>
        </w:rPr>
        <w:t>21</w:t>
      </w:r>
      <w:r>
        <w:rPr>
          <w:lang w:val="fr_FR" w:bidi="fr_FR"/>
        </w:rPr>
        <w:t xml:space="preserve"> ; </w:t>
      </w:r>
      <w:r>
        <w:rPr>
          <w:lang w:val="fr_FR" w:bidi="fr_FR"/>
        </w:rPr>
        <w:t>2 Samuel 13.1–39</w:t>
      </w:r>
      <w:r>
        <w:rPr>
          <w:lang w:val="fr_FR" w:bidi="fr_FR"/>
        </w:rPr>
        <w:t xml:space="preserve"> ; </w:t>
      </w:r>
      <w:r>
        <w:rPr>
          <w:lang w:val="fr_FR" w:bidi="fr_FR"/>
        </w:rPr>
        <w:t>Matthieu 14.3–5</w:t>
      </w:r>
      <w:r>
        <w:rPr>
          <w:lang w:val="fr_FR" w:bidi="fr_FR"/>
        </w:rPr>
        <w:t xml:space="preserve"> ; </w:t>
      </w:r>
      <w:r>
        <w:rPr>
          <w:lang w:val="fr_FR" w:bidi="fr_FR"/>
        </w:rPr>
        <w:t>1 Corinthiens 5.1–2</w:t>
      </w:r>
      <w:r>
        <w:rPr>
          <w:lang w:val="fr_FR" w:bidi="fr_FR"/>
        </w:rPr>
        <w:t xml:space="preserve"> ; </w:t>
      </w:r>
      <w:r>
        <w:rPr>
          <w:lang w:val="fr_FR" w:bidi="fr_FR"/>
        </w:rPr>
        <w:t>6.13–20</w:t>
      </w:r>
      <w:r>
        <w:rPr>
          <w:lang w:val="fr_FR" w:bidi="fr_FR"/>
        </w:rPr>
        <w:t xml:space="preserve"> ; </w:t>
      </w:r>
      <w:r>
        <w:rPr>
          <w:lang w:val="fr_FR" w:bidi="fr_FR"/>
        </w:rPr>
        <w:t>7.2</w:t>
      </w:r>
      <w:r>
        <w:rPr>
          <w:lang w:val="fr_FR" w:bidi="fr_FR"/>
        </w:rPr>
        <w:t xml:space="preserve"> ; </w:t>
      </w:r>
      <w:r>
        <w:rPr>
          <w:lang w:val="fr_FR" w:bidi="fr_FR"/>
        </w:rPr>
        <w:t>Galates 5.19–21</w:t>
      </w:r>
      <w:r>
        <w:rPr>
          <w:lang w:val="fr_FR" w:bidi="fr_FR"/>
        </w:rPr>
        <w:t xml:space="preserve"> ; </w:t>
      </w:r>
      <w:r>
        <w:rPr>
          <w:lang w:val="fr_FR" w:bidi="fr_FR"/>
        </w:rPr>
        <w:t>Éphésiens 5.3</w:t>
      </w:r>
      <w:r>
        <w:rPr>
          <w:lang w:val="fr_FR" w:bidi="fr_FR"/>
        </w:rPr>
        <w:t xml:space="preserve"> ; </w:t>
      </w:r>
      <w:r>
        <w:rPr>
          <w:lang w:val="fr_FR" w:bidi="fr_FR"/>
        </w:rPr>
        <w:t>Jude 1.7</w:t>
      </w:r>
      <w:r>
        <w:rPr>
          <w:lang w:val="fr_FR" w:bidi="fr_FR"/>
        </w:rPr>
        <w:t xml:space="preserve"> ; </w:t>
      </w:r>
      <w:r>
        <w:rPr>
          <w:lang w:val="fr_FR" w:bidi="fr_FR"/>
        </w:rPr>
        <w:t>Apocalypse 2.14–16</w:t>
      </w:r>
      <w:r>
        <w:rPr>
          <w:lang w:val="fr_FR" w:bidi="fr_FR"/>
        </w:rPr>
        <w:t xml:space="preserve">, </w:t>
      </w:r>
      <w:r>
        <w:rPr>
          <w:lang w:val="fr_FR" w:bidi="fr_FR"/>
        </w:rPr>
        <w:t>20</w:t>
      </w:r>
      <w:r>
        <w:rPr>
          <w:lang w:val="fr_FR" w:bidi="fr_FR"/>
        </w:rPr>
      </w:r>
      <w:r>
        <w:rPr>
          <w:lang w:val="fr_FR" w:bidi="fr_FR"/>
        </w:rPr>
      </w:r>
    </w:p>
    <w:p>
      <w:pPr/>
      <w:r>
        <w:rPr>
          <w:lang w:val="fr_FR" w:bidi="fr_FR"/>
        </w:rPr>
      </w:r>
    </w:p>
    <w:p>
      <w:pPr>
        <w:pStyle w:val="Heading2"/>
      </w:pPr>
      <w:r>
        <w:rPr>
          <w:lang w:val="fr_FR" w:bidi="fr_FR"/>
        </w:rPr>
        <w:t>Famine</w:t>
      </w:r>
      <w:r>
        <w:rPr>
          <w:lang w:val="fr_FR" w:bidi="fr_FR"/>
        </w:rPr>
      </w:r>
    </w:p>
    <w:p>
      <w:pPr/>
      <w:r>
        <w:rPr>
          <w:lang w:val="fr_FR" w:bidi="fr_FR"/>
        </w:rPr>
      </w:r>
      <w:r>
        <w:rPr>
          <w:lang w:val="fr_FR" w:bidi="fr_FR"/>
        </w:rPr>
        <w:t>Les patriarches Abraham et Isaac ont vite connu la famine dans le pays de Canaan (</w:t>
      </w:r>
      <w:r>
        <w:rPr>
          <w:lang w:val="fr_FR" w:bidi="fr_FR"/>
        </w:rPr>
        <w:t>Gn 12.10</w:t>
      </w:r>
      <w:r>
        <w:rPr>
          <w:lang w:val="fr_FR" w:bidi="fr_FR"/>
        </w:rPr>
        <w:t xml:space="preserve"> ; </w:t>
      </w:r>
      <w:r>
        <w:rPr>
          <w:lang w:val="fr_FR" w:bidi="fr_FR"/>
        </w:rPr>
        <w:t>26.1</w:t>
      </w:r>
      <w:r>
        <w:rPr>
          <w:lang w:val="fr_FR" w:bidi="fr_FR"/>
        </w:rPr>
        <w:t>). Lorsqu'une famine est également arrivée au temps du patriarche Jacob, Dieu avait déjà placé son fils Joseph en Égypte pour aider leur famille à survivre à cette épreuve (</w:t>
      </w:r>
      <w:r>
        <w:rPr>
          <w:lang w:val="fr_FR" w:bidi="fr_FR"/>
        </w:rPr>
        <w:t>41.56–42.5</w:t>
      </w:r>
      <w:r>
        <w:rPr>
          <w:lang w:val="fr_FR" w:bidi="fr_FR"/>
        </w:rPr>
        <w:t xml:space="preserve"> ; </w:t>
      </w:r>
      <w:r>
        <w:rPr>
          <w:lang w:val="fr_FR" w:bidi="fr_FR"/>
        </w:rPr>
        <w:t>45.5</w:t>
      </w:r>
      <w:r>
        <w:rPr>
          <w:lang w:val="fr_FR" w:bidi="fr_FR"/>
        </w:rPr>
        <w:t xml:space="preserve">, </w:t>
      </w:r>
      <w:r>
        <w:rPr>
          <w:lang w:val="fr_FR" w:bidi="fr_FR"/>
        </w:rPr>
        <w:t>7</w:t>
      </w:r>
      <w:r>
        <w:rPr>
          <w:lang w:val="fr_FR" w:bidi="fr_FR"/>
        </w:rPr>
        <w:t xml:space="preserve">). Les famines étaient assez fréquentes dans le monde antique (voir </w:t>
      </w:r>
      <w:r>
        <w:rPr>
          <w:lang w:val="fr_FR" w:bidi="fr_FR"/>
        </w:rPr>
        <w:t>Rt 1.1</w:t>
      </w:r>
      <w:r>
        <w:rPr>
          <w:lang w:val="fr_FR" w:bidi="fr_FR"/>
        </w:rPr>
        <w:t xml:space="preserve"> ; </w:t>
      </w:r>
      <w:r>
        <w:rPr>
          <w:lang w:val="fr_FR" w:bidi="fr_FR"/>
        </w:rPr>
        <w:t>2S 21.1</w:t>
      </w:r>
      <w:r>
        <w:rPr>
          <w:lang w:val="fr_FR" w:bidi="fr_FR"/>
        </w:rPr>
        <w:t xml:space="preserve"> ; </w:t>
      </w:r>
      <w:r>
        <w:rPr>
          <w:lang w:val="fr_FR" w:bidi="fr_FR"/>
        </w:rPr>
        <w:t>1R 18.1–2</w:t>
      </w:r>
      <w:r>
        <w:rPr>
          <w:lang w:val="fr_FR" w:bidi="fr_FR"/>
        </w:rPr>
        <w:t xml:space="preserve"> ; </w:t>
      </w:r>
      <w:r>
        <w:rPr>
          <w:lang w:val="fr_FR" w:bidi="fr_FR"/>
        </w:rPr>
        <w:t>Ag 1.1–11</w:t>
      </w:r>
      <w:r>
        <w:rPr>
          <w:lang w:val="fr_FR" w:bidi="fr_FR"/>
        </w:rPr>
        <w:t xml:space="preserve"> ; </w:t>
      </w:r>
      <w:r>
        <w:rPr>
          <w:lang w:val="fr_FR" w:bidi="fr_FR"/>
        </w:rPr>
        <w:t>Ac 11.28</w:t>
      </w:r>
      <w:r>
        <w:rPr>
          <w:lang w:val="fr_FR" w:bidi="fr_FR"/>
        </w:rPr>
        <w:t xml:space="preserve">), mais celle-ci a été particulièrement forte et longue. </w:t>
      </w:r>
    </w:p>
    <w:p>
      <w:pPr/>
      <w:r>
        <w:rPr>
          <w:lang w:val="fr_FR" w:bidi="fr_FR"/>
        </w:rPr>
      </w:r>
      <w:r>
        <w:rPr>
          <w:lang w:val="fr_FR" w:bidi="fr_FR"/>
        </w:rPr>
        <w:t>La famine était une épreuve catastrophique pour les sociétés agricoles. La sécheresse, la perte de récoltes ou les sièges des villes (quand les villes se faisaient attaquer) étaient des causes fréquentes de famine (</w:t>
      </w:r>
      <w:r>
        <w:rPr>
          <w:lang w:val="fr_FR" w:bidi="fr_FR"/>
        </w:rPr>
        <w:t>2R 25.1–30</w:t>
      </w:r>
      <w:r>
        <w:rPr>
          <w:lang w:val="fr_FR" w:bidi="fr_FR"/>
        </w:rPr>
        <w:t>). Une famine était souvent accompagnée de maladies ou de guerres et affectait la société à de nombreux niveaux (</w:t>
      </w:r>
      <w:r>
        <w:rPr>
          <w:lang w:val="fr_FR" w:bidi="fr_FR"/>
        </w:rPr>
        <w:t>Jr 14.12</w:t>
      </w:r>
      <w:r>
        <w:rPr>
          <w:lang w:val="fr_FR" w:bidi="fr_FR"/>
        </w:rPr>
        <w:t>). Les animaux aussi en souffraient (</w:t>
      </w:r>
      <w:r>
        <w:rPr>
          <w:lang w:val="fr_FR" w:bidi="fr_FR"/>
        </w:rPr>
        <w:t>Jl 1.20</w:t>
      </w:r>
      <w:r>
        <w:rPr>
          <w:lang w:val="fr_FR" w:bidi="fr_FR"/>
        </w:rPr>
        <w:t xml:space="preserve">). </w:t>
      </w:r>
    </w:p>
    <w:p>
      <w:pPr/>
      <w:r>
        <w:rPr>
          <w:lang w:val="fr_FR" w:bidi="fr_FR"/>
        </w:rPr>
      </w:r>
      <w:r>
        <w:rPr>
          <w:lang w:val="fr_FR" w:bidi="fr_FR"/>
        </w:rPr>
        <w:t>Parfois on entreposait une partie des récoltes pour se préparer à une famine (</w:t>
      </w:r>
      <w:r>
        <w:rPr>
          <w:lang w:val="fr_FR" w:bidi="fr_FR"/>
        </w:rPr>
        <w:t>Gn 41.33–36</w:t>
      </w:r>
      <w:r>
        <w:rPr>
          <w:lang w:val="fr_FR" w:bidi="fr_FR"/>
        </w:rPr>
        <w:t xml:space="preserve"> ; </w:t>
      </w:r>
      <w:r>
        <w:rPr>
          <w:lang w:val="fr_FR" w:bidi="fr_FR"/>
        </w:rPr>
        <w:t>47.23–24</w:t>
      </w:r>
      <w:r>
        <w:rPr>
          <w:lang w:val="fr_FR" w:bidi="fr_FR"/>
        </w:rPr>
        <w:t xml:space="preserve"> ; comp. avec </w:t>
      </w:r>
      <w:r>
        <w:rPr>
          <w:lang w:val="fr_FR" w:bidi="fr_FR"/>
        </w:rPr>
        <w:t>1Ch 26.15</w:t>
      </w:r>
      <w:r>
        <w:rPr>
          <w:lang w:val="fr_FR" w:bidi="fr_FR"/>
        </w:rPr>
        <w:t xml:space="preserve"> ; </w:t>
      </w:r>
      <w:r>
        <w:rPr>
          <w:lang w:val="fr_FR" w:bidi="fr_FR"/>
        </w:rPr>
        <w:t>2Ch 31.11</w:t>
      </w:r>
      <w:r>
        <w:rPr>
          <w:lang w:val="fr_FR" w:bidi="fr_FR"/>
        </w:rPr>
        <w:t xml:space="preserve"> ; </w:t>
      </w:r>
      <w:r>
        <w:rPr>
          <w:lang w:val="fr_FR" w:bidi="fr_FR"/>
        </w:rPr>
        <w:t>Né 10.37–39</w:t>
      </w:r>
      <w:r>
        <w:rPr>
          <w:lang w:val="fr_FR" w:bidi="fr_FR"/>
        </w:rPr>
        <w:t xml:space="preserve">). Ce n'était pas toujours possible, car les récoltes dépendaient de la pluie et d'autres facteurs. </w:t>
      </w:r>
    </w:p>
    <w:p>
      <w:pPr/>
      <w:r>
        <w:rPr>
          <w:lang w:val="fr_FR" w:bidi="fr_FR"/>
        </w:rPr>
      </w:r>
      <w:r>
        <w:rPr>
          <w:lang w:val="fr_FR" w:bidi="fr_FR"/>
        </w:rPr>
        <w:t>Le manque de nourriture causait aussi d'autres problèmes (</w:t>
      </w:r>
      <w:r>
        <w:rPr>
          <w:lang w:val="fr_FR" w:bidi="fr_FR"/>
        </w:rPr>
        <w:t>Gn 12.10</w:t>
      </w:r>
      <w:r>
        <w:rPr>
          <w:lang w:val="fr_FR" w:bidi="fr_FR"/>
        </w:rPr>
        <w:t xml:space="preserve"> ; </w:t>
      </w:r>
      <w:r>
        <w:rPr>
          <w:lang w:val="fr_FR" w:bidi="fr_FR"/>
        </w:rPr>
        <w:t>26.1</w:t>
      </w:r>
      <w:r>
        <w:rPr>
          <w:lang w:val="fr_FR" w:bidi="fr_FR"/>
        </w:rPr>
        <w:t xml:space="preserve"> ; </w:t>
      </w:r>
      <w:r>
        <w:rPr>
          <w:lang w:val="fr_FR" w:bidi="fr_FR"/>
        </w:rPr>
        <w:t>2R 6.24–29</w:t>
      </w:r>
      <w:r>
        <w:rPr>
          <w:lang w:val="fr_FR" w:bidi="fr_FR"/>
        </w:rPr>
        <w:t xml:space="preserve"> ; </w:t>
      </w:r>
      <w:r>
        <w:rPr>
          <w:lang w:val="fr_FR" w:bidi="fr_FR"/>
        </w:rPr>
        <w:t>Né 5.1–3</w:t>
      </w:r>
      <w:r>
        <w:rPr>
          <w:lang w:val="fr_FR" w:bidi="fr_FR"/>
        </w:rPr>
        <w:t xml:space="preserve"> ; </w:t>
      </w:r>
      <w:r>
        <w:rPr>
          <w:lang w:val="fr_FR" w:bidi="fr_FR"/>
        </w:rPr>
        <w:t>Jr 19.9</w:t>
      </w:r>
      <w:r>
        <w:rPr>
          <w:lang w:val="fr_FR" w:bidi="fr_FR"/>
        </w:rPr>
        <w:t xml:space="preserve"> ; </w:t>
      </w:r>
      <w:r>
        <w:rPr>
          <w:lang w:val="fr_FR" w:bidi="fr_FR"/>
        </w:rPr>
        <w:t>Lm 2.20–21</w:t>
      </w:r>
      <w:r>
        <w:rPr>
          <w:lang w:val="fr_FR" w:bidi="fr_FR"/>
        </w:rPr>
        <w:t xml:space="preserve"> ; </w:t>
      </w:r>
      <w:r>
        <w:rPr>
          <w:lang w:val="fr_FR" w:bidi="fr_FR"/>
        </w:rPr>
        <w:t>4.8–10</w:t>
      </w:r>
      <w:r>
        <w:rPr>
          <w:lang w:val="fr_FR" w:bidi="fr_FR"/>
        </w:rPr>
        <w:t>):</w:t>
      </w:r>
    </w:p>
    <w:p>
      <w:pPr>
        <w:pStyle w:val="ListBullet"/>
        <w:spacing w:line="240" w:lineRule="auto"/>
        <w:ind w:left="720"/>
      </w:pPr>
      <w:r>
        <w:rPr>
          <w:lang w:val="fr_FR" w:bidi="fr_FR"/>
        </w:rPr>
      </w:r>
      <w:r>
        <w:rPr>
          <w:lang w:val="fr_FR" w:bidi="fr_FR"/>
        </w:rPr>
        <w:t>Les prix de la nourriture augmentaient.</w:t>
      </w:r>
    </w:p>
    <w:p>
      <w:pPr>
        <w:pStyle w:val="ListBullet"/>
        <w:spacing w:line="240" w:lineRule="auto"/>
        <w:ind w:left="720"/>
      </w:pPr>
      <w:r>
        <w:rPr>
          <w:lang w:val="fr_FR" w:bidi="fr_FR"/>
        </w:rPr>
      </w:r>
      <w:r>
        <w:rPr>
          <w:lang w:val="fr_FR" w:bidi="fr_FR"/>
        </w:rPr>
        <w:t>Les vols augmentaient.</w:t>
      </w:r>
    </w:p>
    <w:p>
      <w:pPr>
        <w:pStyle w:val="ListBullet"/>
        <w:spacing w:line="240" w:lineRule="auto"/>
        <w:ind w:left="720"/>
      </w:pPr>
      <w:r>
        <w:rPr>
          <w:lang w:val="fr_FR" w:bidi="fr_FR"/>
        </w:rPr>
      </w:r>
      <w:r>
        <w:rPr>
          <w:lang w:val="fr_FR" w:bidi="fr_FR"/>
        </w:rPr>
        <w:t>Les pauvres étaient souvent traités injustement.</w:t>
      </w:r>
    </w:p>
    <w:p>
      <w:pPr>
        <w:pStyle w:val="ListBullet"/>
        <w:spacing w:line="240" w:lineRule="auto"/>
        <w:ind w:left="720"/>
      </w:pPr>
      <w:r>
        <w:rPr>
          <w:lang w:val="fr_FR" w:bidi="fr_FR"/>
        </w:rPr>
      </w:r>
      <w:r>
        <w:rPr>
          <w:lang w:val="fr_FR" w:bidi="fr_FR"/>
        </w:rPr>
        <w:t>Les agriculteurs manquaient de semences.</w:t>
      </w:r>
    </w:p>
    <w:p>
      <w:pPr>
        <w:pStyle w:val="ListBullet"/>
        <w:spacing w:line="240" w:lineRule="auto"/>
        <w:ind w:left="720"/>
      </w:pPr>
      <w:r>
        <w:rPr>
          <w:lang w:val="fr_FR" w:bidi="fr_FR"/>
        </w:rPr>
      </w:r>
      <w:r>
        <w:rPr>
          <w:lang w:val="fr_FR" w:bidi="fr_FR"/>
        </w:rPr>
        <w:t>Ceux qui n'avaient plus de nourriture étaient obligés de partir pour trouver de la nourriture ailleurs.</w:t>
      </w:r>
    </w:p>
    <w:p>
      <w:pPr>
        <w:pStyle w:val="ListBullet"/>
        <w:spacing w:line="240" w:lineRule="auto"/>
        <w:ind w:left="720"/>
      </w:pPr>
      <w:r>
        <w:rPr>
          <w:lang w:val="fr_FR" w:bidi="fr_FR"/>
        </w:rPr>
      </w:r>
      <w:r>
        <w:rPr>
          <w:lang w:val="fr_FR" w:bidi="fr_FR"/>
        </w:rPr>
        <w:t>Pendant les pires famines, des gens ont même mangé de la chair humaine pour survivre.</w:t>
      </w:r>
    </w:p>
    <w:p>
      <w:pPr/>
      <w:r>
        <w:rPr>
          <w:lang w:val="fr_FR" w:bidi="fr_FR"/>
        </w:rPr>
      </w:r>
      <w:r>
        <w:rPr>
          <w:lang w:val="fr_FR" w:bidi="fr_FR"/>
        </w:rPr>
        <w:t>Un certain nombre de passages de l'Ancien Testament indiquent qu'une famine pouvait être un jugement de Dieu contre son peuple (</w:t>
      </w:r>
      <w:r>
        <w:rPr>
          <w:lang w:val="fr_FR" w:bidi="fr_FR"/>
        </w:rPr>
        <w:t>Lv 26.14–20</w:t>
      </w:r>
      <w:r>
        <w:rPr>
          <w:lang w:val="fr_FR" w:bidi="fr_FR"/>
        </w:rPr>
        <w:t xml:space="preserve"> ; </w:t>
      </w:r>
      <w:r>
        <w:rPr>
          <w:lang w:val="fr_FR" w:bidi="fr_FR"/>
        </w:rPr>
        <w:t>Dt 11.16–17</w:t>
      </w:r>
      <w:r>
        <w:rPr>
          <w:lang w:val="fr_FR" w:bidi="fr_FR"/>
        </w:rPr>
        <w:t xml:space="preserve"> ; </w:t>
      </w:r>
      <w:r>
        <w:rPr>
          <w:lang w:val="fr_FR" w:bidi="fr_FR"/>
        </w:rPr>
        <w:t>28.33</w:t>
      </w:r>
      <w:r>
        <w:rPr>
          <w:lang w:val="fr_FR" w:bidi="fr_FR"/>
        </w:rPr>
        <w:t xml:space="preserve"> ; </w:t>
      </w:r>
      <w:r>
        <w:rPr>
          <w:lang w:val="fr_FR" w:bidi="fr_FR"/>
        </w:rPr>
        <w:t>Jr 29.17–18</w:t>
      </w:r>
      <w:r>
        <w:rPr>
          <w:lang w:val="fr_FR" w:bidi="fr_FR"/>
        </w:rPr>
        <w:t>). Il fallait que le peuple de Dieu lui reste fidèle pour éviter un tel jugement (</w:t>
      </w:r>
      <w:r>
        <w:rPr>
          <w:lang w:val="fr_FR" w:bidi="fr_FR"/>
        </w:rPr>
        <w:t>Ps 33.18–19</w:t>
      </w:r>
      <w:r>
        <w:rPr>
          <w:lang w:val="fr_FR" w:bidi="fr_FR"/>
        </w:rPr>
        <w:t xml:space="preserve"> ; </w:t>
      </w:r>
      <w:r>
        <w:rPr>
          <w:lang w:val="fr_FR" w:bidi="fr_FR"/>
        </w:rPr>
        <w:t>37.19</w:t>
      </w:r>
      <w:r>
        <w:rPr>
          <w:lang w:val="fr_FR" w:bidi="fr_FR"/>
        </w:rPr>
        <w:t>). Les bénédictions promises par Dieu à la nation d'Israël incluent qu'un jour, il n'y aura plus de famine (</w:t>
      </w:r>
      <w:r>
        <w:rPr>
          <w:lang w:val="fr_FR" w:bidi="fr_FR"/>
        </w:rPr>
        <w:t>Ez 34.29</w:t>
      </w:r>
      <w:r>
        <w:rPr>
          <w:lang w:val="fr_FR" w:bidi="fr_FR"/>
        </w:rPr>
        <w:t xml:space="preserve"> ; </w:t>
      </w:r>
      <w:r>
        <w:rPr>
          <w:lang w:val="fr_FR" w:bidi="fr_FR"/>
        </w:rPr>
        <w:t>36.29–30</w:t>
      </w:r>
      <w:r>
        <w:rPr>
          <w:lang w:val="fr_FR" w:bidi="fr_FR"/>
        </w:rPr>
        <w:t>).</w:t>
      </w:r>
    </w:p>
    <w:p>
      <w:pPr/>
      <w:r>
        <w:rPr>
          <w:lang w:val="fr_FR" w:bidi="fr_FR"/>
        </w:rPr>
      </w:r>
      <w:r>
        <w:rPr>
          <w:lang w:val="fr_FR" w:bidi="fr_FR"/>
        </w:rPr>
        <w:t>Jésus connaît la faim dans le désert, tout comme le peuple d'Israël pendant l'exode. Il choisit de ne pas utiliser sa puissance pour miraculeusement transformer des pierres en pains (</w:t>
      </w:r>
      <w:r>
        <w:rPr>
          <w:lang w:val="fr_FR" w:bidi="fr_FR"/>
        </w:rPr>
        <w:t>Mt 4.1–4</w:t>
      </w:r>
      <w:r>
        <w:rPr>
          <w:lang w:val="fr_FR" w:bidi="fr_FR"/>
        </w:rPr>
        <w:t xml:space="preserve"> ; voir aussi </w:t>
      </w:r>
      <w:r>
        <w:rPr>
          <w:lang w:val="fr_FR" w:bidi="fr_FR"/>
        </w:rPr>
        <w:t>Dt 8.3</w:t>
      </w:r>
      <w:r>
        <w:rPr>
          <w:lang w:val="fr_FR" w:bidi="fr_FR"/>
        </w:rPr>
        <w:t>). En refusant de céder à la tentation du diable, Jésus montre que le manque de nourriture et la faim peuvent aider à cultiver l'humilité et la confiance en Dieu. Jésus nourrit cinq mille personnes pour leur montrer qu'il est « le pain de vie », « le vrai pain du ciel » de Dieu (</w:t>
      </w:r>
      <w:r>
        <w:rPr>
          <w:lang w:val="fr_FR" w:bidi="fr_FR"/>
        </w:rPr>
        <w:t>Jn 6.32–35</w:t>
      </w:r>
      <w:r>
        <w:rPr>
          <w:lang w:val="fr_FR" w:bidi="fr_FR"/>
        </w:rPr>
        <w:t>).</w:t>
      </w:r>
    </w:p>
    <w:p>
      <w:pPr/>
      <w:r>
        <w:rPr>
          <w:lang w:val="fr_FR" w:bidi="fr_FR"/>
        </w:rPr>
      </w:r>
      <w:r>
        <w:rPr>
          <w:lang w:val="fr_FR" w:bidi="fr_FR"/>
        </w:rPr>
        <w:t>Pourtant, des foules le suivent davantage pour obtenir de lui ce qu'ils veulent, comme de la nourriture, que parce qu'ils croient vraiment en lui (</w:t>
      </w:r>
      <w:r>
        <w:rPr>
          <w:lang w:val="fr_FR" w:bidi="fr_FR"/>
        </w:rPr>
        <w:t>Jn 6.26–27</w:t>
      </w:r>
      <w:r>
        <w:rPr>
          <w:lang w:val="fr_FR" w:bidi="fr_FR"/>
        </w:rPr>
        <w:t>). Même si Jésus leur donne de la nourriture, il leur enseigne qu'ils doivent aussi chercher la nourriture spirituelle provenant de lui (</w:t>
      </w:r>
      <w:r>
        <w:rPr>
          <w:lang w:val="fr_FR" w:bidi="fr_FR"/>
        </w:rPr>
        <w:t>Lc 6.21</w:t>
      </w:r>
      <w:r>
        <w:rPr>
          <w:lang w:val="fr_FR" w:bidi="fr_FR"/>
        </w:rPr>
        <w:t xml:space="preserve"> ; </w:t>
      </w:r>
      <w:r>
        <w:rPr>
          <w:lang w:val="fr_FR" w:bidi="fr_FR"/>
        </w:rPr>
        <w:t>Jn 4.34</w:t>
      </w:r>
      <w:r>
        <w:rPr>
          <w:lang w:val="fr_FR" w:bidi="fr_FR"/>
        </w:rPr>
        <w:t>). La Sainte Cène ou Repas du Seigneur est un repas dans lequel le manger et le boire servent de symboles (</w:t>
      </w:r>
      <w:r>
        <w:rPr>
          <w:lang w:val="fr_FR" w:bidi="fr_FR"/>
        </w:rPr>
        <w:t>Gn 43.34</w:t>
      </w:r>
      <w:r>
        <w:rPr>
          <w:lang w:val="fr_FR" w:bidi="fr_FR"/>
        </w:rPr>
        <w:t xml:space="preserve"> ; </w:t>
      </w:r>
      <w:r>
        <w:rPr>
          <w:lang w:val="fr_FR" w:bidi="fr_FR"/>
        </w:rPr>
        <w:t>Lc 22.15–16</w:t>
      </w:r>
      <w:r>
        <w:rPr>
          <w:lang w:val="fr_FR" w:bidi="fr_FR"/>
        </w:rPr>
        <w:t xml:space="preserve"> ; </w:t>
      </w:r>
      <w:r>
        <w:rPr>
          <w:lang w:val="fr_FR" w:bidi="fr_FR"/>
        </w:rPr>
        <w:t>Ap 19.9</w:t>
      </w:r>
      <w:r>
        <w:rPr>
          <w:lang w:val="fr_FR" w:bidi="fr_FR"/>
        </w:rPr>
        <w:t>). La famine n'existera plus dans le royaume de Dieu (</w:t>
      </w:r>
      <w:r>
        <w:rPr>
          <w:lang w:val="fr_FR" w:bidi="fr_FR"/>
        </w:rPr>
        <w:t>Ap 7.16</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12.10</w:t>
      </w:r>
      <w:r>
        <w:rPr>
          <w:lang w:val="fr_FR" w:bidi="fr_FR"/>
        </w:rPr>
        <w:t xml:space="preserve"> ; </w:t>
      </w:r>
      <w:r>
        <w:rPr>
          <w:lang w:val="fr_FR" w:bidi="fr_FR"/>
        </w:rPr>
        <w:t>26.1</w:t>
      </w:r>
      <w:r>
        <w:rPr>
          <w:lang w:val="fr_FR" w:bidi="fr_FR"/>
        </w:rPr>
        <w:t xml:space="preserve"> ; </w:t>
      </w:r>
      <w:r>
        <w:rPr>
          <w:lang w:val="fr_FR" w:bidi="fr_FR"/>
        </w:rPr>
        <w:t>41.33–36</w:t>
      </w:r>
      <w:r>
        <w:rPr>
          <w:lang w:val="fr_FR" w:bidi="fr_FR"/>
        </w:rPr>
        <w:t xml:space="preserve">, </w:t>
      </w:r>
      <w:r>
        <w:rPr>
          <w:lang w:val="fr_FR" w:bidi="fr_FR"/>
        </w:rPr>
        <w:t>56–57</w:t>
      </w:r>
      <w:r>
        <w:rPr>
          <w:lang w:val="fr_FR" w:bidi="fr_FR"/>
        </w:rPr>
        <w:t xml:space="preserve"> ; </w:t>
      </w:r>
      <w:r>
        <w:rPr>
          <w:lang w:val="fr_FR" w:bidi="fr_FR"/>
        </w:rPr>
        <w:t>45.6–7</w:t>
      </w:r>
      <w:r>
        <w:rPr>
          <w:lang w:val="fr_FR" w:bidi="fr_FR"/>
        </w:rPr>
        <w:t xml:space="preserve"> ; </w:t>
      </w:r>
      <w:r>
        <w:rPr>
          <w:lang w:val="fr_FR" w:bidi="fr_FR"/>
        </w:rPr>
        <w:t>Lévitique 26.19–20</w:t>
      </w:r>
      <w:r>
        <w:rPr>
          <w:lang w:val="fr_FR" w:bidi="fr_FR"/>
        </w:rPr>
        <w:t xml:space="preserve"> ; </w:t>
      </w:r>
      <w:r>
        <w:rPr>
          <w:lang w:val="fr_FR" w:bidi="fr_FR"/>
        </w:rPr>
        <w:t>Deutéronome 8.3</w:t>
      </w:r>
      <w:r>
        <w:rPr>
          <w:lang w:val="fr_FR" w:bidi="fr_FR"/>
        </w:rPr>
        <w:t xml:space="preserve"> ; </w:t>
      </w:r>
      <w:r>
        <w:rPr>
          <w:lang w:val="fr_FR" w:bidi="fr_FR"/>
        </w:rPr>
        <w:t>11.16–17</w:t>
      </w:r>
      <w:r>
        <w:rPr>
          <w:lang w:val="fr_FR" w:bidi="fr_FR"/>
        </w:rPr>
        <w:t xml:space="preserve"> ; </w:t>
      </w:r>
      <w:r>
        <w:rPr>
          <w:lang w:val="fr_FR" w:bidi="fr_FR"/>
        </w:rPr>
        <w:t>Ruth 1.1</w:t>
      </w:r>
      <w:r>
        <w:rPr>
          <w:lang w:val="fr_FR" w:bidi="fr_FR"/>
        </w:rPr>
        <w:t xml:space="preserve"> ; </w:t>
      </w:r>
      <w:r>
        <w:rPr>
          <w:lang w:val="fr_FR" w:bidi="fr_FR"/>
        </w:rPr>
        <w:t>2 Samuel 21.1</w:t>
      </w:r>
      <w:r>
        <w:rPr>
          <w:lang w:val="fr_FR" w:bidi="fr_FR"/>
        </w:rPr>
        <w:t xml:space="preserve"> ; </w:t>
      </w:r>
      <w:r>
        <w:rPr>
          <w:lang w:val="fr_FR" w:bidi="fr_FR"/>
        </w:rPr>
        <w:t>1 Rois 18.1–2</w:t>
      </w:r>
      <w:r>
        <w:rPr>
          <w:lang w:val="fr_FR" w:bidi="fr_FR"/>
        </w:rPr>
        <w:t xml:space="preserve"> ; </w:t>
      </w:r>
      <w:r>
        <w:rPr>
          <w:lang w:val="fr_FR" w:bidi="fr_FR"/>
        </w:rPr>
        <w:t>2 Rois 8.1–2</w:t>
      </w:r>
      <w:r>
        <w:rPr>
          <w:lang w:val="fr_FR" w:bidi="fr_FR"/>
        </w:rPr>
        <w:t xml:space="preserve"> ; </w:t>
      </w:r>
      <w:r>
        <w:rPr>
          <w:lang w:val="fr_FR" w:bidi="fr_FR"/>
        </w:rPr>
        <w:t>Jérémie 14.11–16</w:t>
      </w:r>
      <w:r>
        <w:rPr>
          <w:lang w:val="fr_FR" w:bidi="fr_FR"/>
        </w:rPr>
        <w:t xml:space="preserve"> ; </w:t>
      </w:r>
      <w:r>
        <w:rPr>
          <w:lang w:val="fr_FR" w:bidi="fr_FR"/>
        </w:rPr>
        <w:t>Ézéchiel 34.29–31</w:t>
      </w:r>
      <w:r>
        <w:rPr>
          <w:lang w:val="fr_FR" w:bidi="fr_FR"/>
        </w:rPr>
        <w:t xml:space="preserve"> ; </w:t>
      </w:r>
      <w:r>
        <w:rPr>
          <w:lang w:val="fr_FR" w:bidi="fr_FR"/>
        </w:rPr>
        <w:t>36.28–32</w:t>
      </w:r>
      <w:r>
        <w:rPr>
          <w:lang w:val="fr_FR" w:bidi="fr_FR"/>
        </w:rPr>
        <w:t xml:space="preserve"> ; </w:t>
      </w:r>
      <w:r>
        <w:rPr>
          <w:lang w:val="fr_FR" w:bidi="fr_FR"/>
        </w:rPr>
        <w:t>Joël 1.1–20</w:t>
      </w:r>
      <w:r>
        <w:rPr>
          <w:lang w:val="fr_FR" w:bidi="fr_FR"/>
        </w:rPr>
        <w:t xml:space="preserve"> ; </w:t>
      </w:r>
      <w:r>
        <w:rPr>
          <w:lang w:val="fr_FR" w:bidi="fr_FR"/>
        </w:rPr>
        <w:t>Amos 8.11–14</w:t>
      </w:r>
      <w:r>
        <w:rPr>
          <w:lang w:val="fr_FR" w:bidi="fr_FR"/>
        </w:rPr>
        <w:t xml:space="preserve"> ; </w:t>
      </w:r>
      <w:r>
        <w:rPr>
          <w:lang w:val="fr_FR" w:bidi="fr_FR"/>
        </w:rPr>
        <w:t>Aggée 1.1–11</w:t>
      </w:r>
      <w:r>
        <w:rPr>
          <w:lang w:val="fr_FR" w:bidi="fr_FR"/>
        </w:rPr>
        <w:t xml:space="preserve"> ; </w:t>
      </w:r>
      <w:r>
        <w:rPr>
          <w:lang w:val="fr_FR" w:bidi="fr_FR"/>
        </w:rPr>
        <w:t>Luc 6.21</w:t>
      </w:r>
      <w:r>
        <w:rPr>
          <w:lang w:val="fr_FR" w:bidi="fr_FR"/>
        </w:rPr>
        <w:t xml:space="preserve"> ; </w:t>
      </w:r>
      <w:r>
        <w:rPr>
          <w:lang w:val="fr_FR" w:bidi="fr_FR"/>
        </w:rPr>
        <w:t>Jean 6.32–35</w:t>
      </w:r>
      <w:r>
        <w:rPr>
          <w:lang w:val="fr_FR" w:bidi="fr_FR"/>
        </w:rPr>
        <w:t xml:space="preserve"> ; </w:t>
      </w:r>
      <w:r>
        <w:rPr>
          <w:lang w:val="fr_FR" w:bidi="fr_FR"/>
        </w:rPr>
        <w:t>Actes 11.28–30</w:t>
      </w:r>
      <w:r>
        <w:rPr>
          <w:lang w:val="fr_FR" w:bidi="fr_FR"/>
        </w:rPr>
        <w:t xml:space="preserve"> ; </w:t>
      </w:r>
      <w:r>
        <w:rPr>
          <w:lang w:val="fr_FR" w:bidi="fr_FR"/>
        </w:rPr>
        <w:t>Apocalypse 7.16</w:t>
      </w:r>
      <w:r>
        <w:rPr>
          <w:lang w:val="fr_FR" w:bidi="fr_FR"/>
        </w:rPr>
      </w:r>
      <w:r>
        <w:rPr>
          <w:lang w:val="fr_FR" w:bidi="fr_FR"/>
        </w:rPr>
      </w:r>
    </w:p>
    <w:p>
      <w:pPr/>
      <w:r>
        <w:rPr>
          <w:lang w:val="fr_FR" w:bidi="fr_FR"/>
        </w:rPr>
      </w:r>
    </w:p>
    <w:p>
      <w:pPr>
        <w:pStyle w:val="Heading2"/>
      </w:pPr>
      <w:r>
        <w:rPr>
          <w:lang w:val="fr_FR" w:bidi="fr_FR"/>
        </w:rPr>
        <w:t>Foi et bonnes œuvres</w:t>
      </w:r>
      <w:r>
        <w:rPr>
          <w:lang w:val="fr_FR" w:bidi="fr_FR"/>
        </w:rPr>
      </w:r>
    </w:p>
    <w:p>
      <w:pPr/>
      <w:r>
        <w:rPr>
          <w:lang w:val="fr_FR" w:bidi="fr_FR"/>
        </w:rPr>
      </w:r>
      <w:r>
        <w:rPr>
          <w:lang w:val="fr_FR" w:bidi="fr_FR"/>
        </w:rPr>
        <w:t xml:space="preserve">Jésus n'a pas enseigné que la religion extérieure peut faire entrer dans le royaume de Dieu. Il a plutôt enseigné qu'il faut être né de nouveau, être converti de cœur et mettre en pratique sa foi. L'apôtre Paul explique que la conversion est le résultat de la foi. Dieu agit par son Esprit en ceux qui se convertissent. Par sa grâce, il nous transforme et nous commençons logiquement à vivre différemment et à lui obéir. Lorsqu'une personne se convertit vraiment pour devenir disciple de Jésus-Christ, elle se met à agir pour faire le bien, pour le servir et lui obéir. Elle fait donc des bonnes œuvres (voir, p. ex. </w:t>
      </w:r>
      <w:r>
        <w:rPr>
          <w:lang w:val="fr_FR" w:bidi="fr_FR"/>
        </w:rPr>
        <w:t>Mt 7.15–20</w:t>
      </w:r>
      <w:r>
        <w:rPr>
          <w:lang w:val="fr_FR" w:bidi="fr_FR"/>
        </w:rPr>
        <w:t xml:space="preserve"> ; </w:t>
      </w:r>
      <w:r>
        <w:rPr>
          <w:lang w:val="fr_FR" w:bidi="fr_FR"/>
        </w:rPr>
        <w:t>12.33–37</w:t>
      </w:r>
      <w:r>
        <w:rPr>
          <w:lang w:val="fr_FR" w:bidi="fr_FR"/>
        </w:rPr>
        <w:t xml:space="preserve"> ; </w:t>
      </w:r>
      <w:r>
        <w:rPr>
          <w:lang w:val="fr_FR" w:bidi="fr_FR"/>
        </w:rPr>
        <w:t>15.15–20</w:t>
      </w:r>
      <w:r>
        <w:rPr>
          <w:lang w:val="fr_FR" w:bidi="fr_FR"/>
        </w:rPr>
        <w:t>).</w:t>
      </w:r>
    </w:p>
    <w:p>
      <w:pPr/>
      <w:r>
        <w:rPr>
          <w:lang w:val="fr_FR" w:bidi="fr_FR"/>
        </w:rPr>
      </w:r>
      <w:r>
        <w:rPr>
          <w:lang w:val="fr_FR" w:bidi="fr_FR"/>
        </w:rPr>
        <w:t xml:space="preserve">La parabole des brebis et des boucs montre que la foi et les œuvres sont étroitement liées. Le lien entre la foi, les œuvres et l'approbation finale de Dieu est un thème qui revient régulièrement dans les enseignements de Jésus (p. ex. </w:t>
      </w:r>
      <w:r>
        <w:rPr>
          <w:lang w:val="fr_FR" w:bidi="fr_FR"/>
        </w:rPr>
        <w:t>Mt 7.13–27</w:t>
      </w:r>
      <w:r>
        <w:rPr>
          <w:lang w:val="fr_FR" w:bidi="fr_FR"/>
        </w:rPr>
        <w:t xml:space="preserve"> ; </w:t>
      </w:r>
      <w:r>
        <w:rPr>
          <w:lang w:val="fr_FR" w:bidi="fr_FR"/>
        </w:rPr>
        <w:t>13.3–9</w:t>
      </w:r>
      <w:r>
        <w:rPr>
          <w:lang w:val="fr_FR" w:bidi="fr_FR"/>
        </w:rPr>
        <w:t xml:space="preserve">, </w:t>
      </w:r>
      <w:r>
        <w:rPr>
          <w:lang w:val="fr_FR" w:bidi="fr_FR"/>
        </w:rPr>
        <w:t>18–23</w:t>
      </w:r>
      <w:r>
        <w:rPr>
          <w:lang w:val="fr_FR" w:bidi="fr_FR"/>
        </w:rPr>
        <w:t xml:space="preserve"> ; </w:t>
      </w:r>
      <w:r>
        <w:rPr>
          <w:lang w:val="fr_FR" w:bidi="fr_FR"/>
        </w:rPr>
        <w:t>16.27</w:t>
      </w:r>
      <w:r>
        <w:rPr>
          <w:lang w:val="fr_FR" w:bidi="fr_FR"/>
        </w:rPr>
        <w:t>). Jésus enseigne que les œuvres sont le produit indispensable de la foi, en commençant par la repentance. La repentance est un changement d'attitude et de pensée qui pousse une personne à cesser de pécher et à devenir obéissante à Dieu (</w:t>
      </w:r>
      <w:r>
        <w:rPr>
          <w:lang w:val="fr_FR" w:bidi="fr_FR"/>
        </w:rPr>
        <w:t>Mt 4.17</w:t>
      </w:r>
      <w:r>
        <w:rPr>
          <w:lang w:val="fr_FR" w:bidi="fr_FR"/>
        </w:rPr>
        <w:t xml:space="preserve"> ; voir aussi </w:t>
      </w:r>
      <w:r>
        <w:rPr>
          <w:lang w:val="fr_FR" w:bidi="fr_FR"/>
        </w:rPr>
        <w:t>3.2</w:t>
      </w:r>
      <w:r>
        <w:rPr>
          <w:lang w:val="fr_FR" w:bidi="fr_FR"/>
        </w:rPr>
        <w:t xml:space="preserve">, </w:t>
      </w:r>
      <w:r>
        <w:rPr>
          <w:lang w:val="fr_FR" w:bidi="fr_FR"/>
        </w:rPr>
        <w:t>8–10</w:t>
      </w:r>
      <w:r>
        <w:rPr>
          <w:lang w:val="fr_FR" w:bidi="fr_FR"/>
        </w:rPr>
        <w:t xml:space="preserve"> ; </w:t>
      </w:r>
      <w:r>
        <w:rPr>
          <w:lang w:val="fr_FR" w:bidi="fr_FR"/>
        </w:rPr>
        <w:t>11.20–24</w:t>
      </w:r>
      <w:r>
        <w:rPr>
          <w:lang w:val="fr_FR" w:bidi="fr_FR"/>
        </w:rPr>
        <w:t xml:space="preserve"> ; </w:t>
      </w:r>
      <w:r>
        <w:rPr>
          <w:lang w:val="fr_FR" w:bidi="fr_FR"/>
        </w:rPr>
        <w:t>12.38–42</w:t>
      </w:r>
      <w:r>
        <w:rPr>
          <w:lang w:val="fr_FR" w:bidi="fr_FR"/>
        </w:rPr>
        <w:t>).</w:t>
      </w:r>
    </w:p>
    <w:p>
      <w:pPr/>
      <w:r>
        <w:rPr>
          <w:lang w:val="fr_FR" w:bidi="fr_FR"/>
        </w:rPr>
      </w:r>
      <w:r>
        <w:rPr>
          <w:lang w:val="fr_FR" w:bidi="fr_FR"/>
        </w:rPr>
        <w:t xml:space="preserve">Certains comprennent mal ce que cela signifie d'être sauvé par la grâce de Dieu. Ils y voient une fausse opposition entre la foi et les œuvres. Le salut ne vient pas uniquement des œuvres, mais il les inclut également (voir </w:t>
      </w:r>
      <w:r>
        <w:rPr>
          <w:lang w:val="fr_FR" w:bidi="fr_FR"/>
        </w:rPr>
        <w:t>Ga 5.6</w:t>
      </w:r>
      <w:r>
        <w:rPr>
          <w:lang w:val="fr_FR" w:bidi="fr_FR"/>
        </w:rPr>
        <w:t xml:space="preserve">, </w:t>
      </w:r>
      <w:r>
        <w:rPr>
          <w:lang w:val="fr_FR" w:bidi="fr_FR"/>
        </w:rPr>
        <w:t>21</w:t>
      </w:r>
      <w:r>
        <w:rPr>
          <w:lang w:val="fr_FR" w:bidi="fr_FR"/>
        </w:rPr>
        <w:t xml:space="preserve"> ; </w:t>
      </w:r>
      <w:r>
        <w:rPr>
          <w:lang w:val="fr_FR" w:bidi="fr_FR"/>
        </w:rPr>
        <w:t>Ep 2.10</w:t>
      </w:r>
      <w:r>
        <w:rPr>
          <w:lang w:val="fr_FR" w:bidi="fr_FR"/>
        </w:rPr>
        <w:t xml:space="preserve"> ; </w:t>
      </w:r>
      <w:r>
        <w:rPr>
          <w:lang w:val="fr_FR" w:bidi="fr_FR"/>
        </w:rPr>
        <w:t>5.5</w:t>
      </w:r>
      <w:r>
        <w:rPr>
          <w:lang w:val="fr_FR" w:bidi="fr_FR"/>
        </w:rPr>
        <w:t xml:space="preserve"> ; </w:t>
      </w:r>
      <w:r>
        <w:rPr>
          <w:lang w:val="fr_FR" w:bidi="fr_FR"/>
        </w:rPr>
        <w:t>1Jn 1.5–10</w:t>
      </w:r>
      <w:r>
        <w:rPr>
          <w:lang w:val="fr_FR" w:bidi="fr_FR"/>
        </w:rPr>
        <w:t xml:space="preserve"> ; </w:t>
      </w:r>
      <w:r>
        <w:rPr>
          <w:lang w:val="fr_FR" w:bidi="fr_FR"/>
        </w:rPr>
        <w:t>Ap 21.8</w:t>
      </w:r>
      <w:r>
        <w:rPr>
          <w:lang w:val="fr_FR" w:bidi="fr_FR"/>
        </w:rPr>
        <w:t>). Jésus promet des bénédictions et des récompenses à ceux qui obéissent à la volonté de Dieu (</w:t>
      </w:r>
      <w:r>
        <w:rPr>
          <w:lang w:val="fr_FR" w:bidi="fr_FR"/>
        </w:rPr>
        <w:t>Mt 5.3–12</w:t>
      </w:r>
      <w:r>
        <w:rPr>
          <w:lang w:val="fr_FR" w:bidi="fr_FR"/>
        </w:rPr>
        <w:t>). Par conséquent, la justice est nécessaire pour ceux qui souhaitent entrer dans le royaume des cieux (</w:t>
      </w:r>
      <w:r>
        <w:rPr>
          <w:lang w:val="fr_FR" w:bidi="fr_FR"/>
        </w:rPr>
        <w:t>5.20–48</w:t>
      </w:r>
      <w:r>
        <w:rPr>
          <w:lang w:val="fr_FR" w:bidi="fr_FR"/>
        </w:rPr>
        <w:t xml:space="preserve"> ; </w:t>
      </w:r>
      <w:r>
        <w:rPr>
          <w:lang w:val="fr_FR" w:bidi="fr_FR"/>
        </w:rPr>
        <w:t>7.21</w:t>
      </w:r>
      <w:r>
        <w:rPr>
          <w:lang w:val="fr_FR" w:bidi="fr_FR"/>
        </w:rPr>
        <w:t xml:space="preserve"> ; </w:t>
      </w:r>
      <w:r>
        <w:rPr>
          <w:lang w:val="fr_FR" w:bidi="fr_FR"/>
        </w:rPr>
        <w:t>22.11–14</w:t>
      </w:r>
      <w:r>
        <w:rPr>
          <w:lang w:val="fr_FR" w:bidi="fr_FR"/>
        </w:rPr>
        <w:t xml:space="preserve"> ; </w:t>
      </w:r>
      <w:r>
        <w:rPr>
          <w:lang w:val="fr_FR" w:bidi="fr_FR"/>
        </w:rPr>
        <w:t>23.3</w:t>
      </w:r>
      <w:r>
        <w:rPr>
          <w:lang w:val="fr_FR" w:bidi="fr_FR"/>
        </w:rPr>
        <w:t>). Une foi qui ne produit pas d'œuvres n'est pas la foi qui sauve (</w:t>
      </w:r>
      <w:r>
        <w:rPr>
          <w:lang w:val="fr_FR" w:bidi="fr_FR"/>
        </w:rPr>
        <w:t>Jc 2.14–26</w:t>
      </w:r>
      <w:r>
        <w:rPr>
          <w:lang w:val="fr_FR" w:bidi="fr_FR"/>
        </w:rPr>
        <w:t>).</w:t>
      </w:r>
    </w:p>
    <w:p>
      <w:pPr/>
      <w:r>
        <w:rPr>
          <w:lang w:val="fr_FR" w:bidi="fr_FR"/>
        </w:rPr>
      </w:r>
      <w:r>
        <w:rPr>
          <w:lang w:val="fr_FR" w:bidi="fr_FR"/>
        </w:rPr>
        <w:t>L'apôtre Jacques souligne l'importance de rester fidèle à Dieu et soutient que faire de bonnes œuvres démontre la foi (</w:t>
      </w:r>
      <w:r>
        <w:rPr>
          <w:lang w:val="fr_FR" w:bidi="fr_FR"/>
        </w:rPr>
        <w:t>2.14–26</w:t>
      </w:r>
      <w:r>
        <w:rPr>
          <w:lang w:val="fr_FR" w:bidi="fr_FR"/>
        </w:rPr>
        <w:t>). Une relation avec Dieu ne peut pas se reposer uniquement sur le fait de croire que certaines choses sont la vérité (</w:t>
      </w:r>
      <w:r>
        <w:rPr>
          <w:lang w:val="fr_FR" w:bidi="fr_FR"/>
        </w:rPr>
        <w:t>2.19</w:t>
      </w:r>
      <w:r>
        <w:rPr>
          <w:lang w:val="fr_FR" w:bidi="fr_FR"/>
        </w:rPr>
        <w:t>). La vraie foi conduit à agir (</w:t>
      </w:r>
      <w:r>
        <w:rPr>
          <w:lang w:val="fr_FR" w:bidi="fr_FR"/>
        </w:rPr>
        <w:t>1.22–25</w:t>
      </w:r>
      <w:r>
        <w:rPr>
          <w:lang w:val="fr_FR" w:bidi="fr_FR"/>
        </w:rPr>
        <w:t xml:space="preserve"> ; </w:t>
      </w:r>
      <w:r>
        <w:rPr>
          <w:lang w:val="fr_FR" w:bidi="fr_FR"/>
        </w:rPr>
        <w:t>2.14</w:t>
      </w:r>
      <w:r>
        <w:rPr>
          <w:lang w:val="fr_FR" w:bidi="fr_FR"/>
        </w:rPr>
        <w:t>). Les bonnes œuvres sont pour le chrétien une façon de suivre l'exemple de Dieu, qui donne aux croyants de bonnes choses et le fait généreusement (</w:t>
      </w:r>
      <w:r>
        <w:rPr>
          <w:lang w:val="fr_FR" w:bidi="fr_FR"/>
        </w:rPr>
        <w:t>1.5</w:t>
      </w:r>
      <w:r>
        <w:rPr>
          <w:lang w:val="fr_FR" w:bidi="fr_FR"/>
        </w:rPr>
        <w:t xml:space="preserve">, </w:t>
      </w:r>
      <w:r>
        <w:rPr>
          <w:lang w:val="fr_FR" w:bidi="fr_FR"/>
        </w:rPr>
        <w:t xml:space="preserve">17 </w:t>
      </w:r>
      <w:r>
        <w:rPr>
          <w:lang w:val="fr_FR" w:bidi="fr_FR"/>
        </w:rPr>
        <w:t xml:space="preserve">; </w:t>
      </w:r>
      <w:r>
        <w:rPr>
          <w:lang w:val="fr_FR" w:bidi="fr_FR"/>
        </w:rPr>
        <w:t>4.6</w:t>
      </w:r>
      <w:r>
        <w:rPr>
          <w:lang w:val="fr_FR" w:bidi="fr_FR"/>
        </w:rPr>
        <w:t>). Ainsi, la vraie foi et les bonnes œuvres sont inséparables. Comme le montre l'exemple d'Abraham, les bonnes œuvres montrent qu'une personne a véritablement la foi et est juste devant Dieu (</w:t>
      </w:r>
      <w:r>
        <w:rPr>
          <w:lang w:val="fr_FR" w:bidi="fr_FR"/>
        </w:rPr>
        <w:t>2.23</w:t>
      </w:r>
      <w:r>
        <w:rPr>
          <w:lang w:val="fr_FR" w:bidi="fr_FR"/>
        </w:rPr>
        <w:t xml:space="preserve"> ; voir </w:t>
      </w:r>
      <w:r>
        <w:rPr>
          <w:lang w:val="fr_FR" w:bidi="fr_FR"/>
        </w:rPr>
        <w:t>Gn 15.6</w:t>
      </w:r>
      <w:r>
        <w:rPr>
          <w:lang w:val="fr_FR" w:bidi="fr_FR"/>
        </w:rPr>
        <w:t>).</w:t>
      </w:r>
    </w:p>
    <w:p>
      <w:pPr/>
      <w:r>
        <w:rPr>
          <w:lang w:val="fr_FR" w:bidi="fr_FR"/>
        </w:rPr>
      </w:r>
      <w:r>
        <w:rPr>
          <w:lang w:val="fr_FR" w:bidi="fr_FR"/>
        </w:rPr>
        <w:t xml:space="preserve">Jésus a enseigné et montré par son exemple que la foi signifie pratiquer le bien (voir </w:t>
      </w:r>
      <w:r>
        <w:rPr>
          <w:lang w:val="fr_FR" w:bidi="fr_FR"/>
        </w:rPr>
        <w:t>Mt 5.13–16</w:t>
      </w:r>
      <w:r>
        <w:rPr>
          <w:lang w:val="fr_FR" w:bidi="fr_FR"/>
        </w:rPr>
        <w:t>). Paul a également souligné l'importance des bonnes œuvres (</w:t>
      </w:r>
      <w:r>
        <w:rPr>
          <w:lang w:val="fr_FR" w:bidi="fr_FR"/>
        </w:rPr>
        <w:t>Rm 2.6</w:t>
      </w:r>
      <w:r>
        <w:rPr>
          <w:lang w:val="fr_FR" w:bidi="fr_FR"/>
        </w:rPr>
        <w:t xml:space="preserve"> ; </w:t>
      </w:r>
      <w:r>
        <w:rPr>
          <w:lang w:val="fr_FR" w:bidi="fr_FR"/>
        </w:rPr>
        <w:t>Ga 6.5–10</w:t>
      </w:r>
      <w:r>
        <w:rPr>
          <w:lang w:val="fr_FR" w:bidi="fr_FR"/>
        </w:rPr>
        <w:t xml:space="preserve"> ; </w:t>
      </w:r>
      <w:r>
        <w:rPr>
          <w:lang w:val="fr_FR" w:bidi="fr_FR"/>
        </w:rPr>
        <w:t>Ep 2.10</w:t>
      </w:r>
      <w:r>
        <w:rPr>
          <w:lang w:val="fr_FR" w:bidi="fr_FR"/>
        </w:rPr>
        <w:t xml:space="preserve"> ; </w:t>
      </w:r>
      <w:r>
        <w:rPr>
          <w:lang w:val="fr_FR" w:bidi="fr_FR"/>
        </w:rPr>
        <w:t>Ph 2.12–13</w:t>
      </w:r>
      <w:r>
        <w:rPr>
          <w:lang w:val="fr_FR" w:bidi="fr_FR"/>
        </w:rPr>
        <w:t xml:space="preserve"> ; </w:t>
      </w:r>
      <w:r>
        <w:rPr>
          <w:lang w:val="fr_FR" w:bidi="fr_FR"/>
        </w:rPr>
        <w:t>1Th 1.3</w:t>
      </w:r>
      <w:r>
        <w:rPr>
          <w:lang w:val="fr_FR" w:bidi="fr_FR"/>
        </w:rPr>
        <w:t>). Jacques donne des exemples spécifiques de façons d'agir qui mettent en pratique la foi, comme :</w:t>
      </w:r>
    </w:p>
    <w:p>
      <w:pPr>
        <w:pStyle w:val="ListBullet"/>
        <w:spacing w:line="240" w:lineRule="auto"/>
        <w:ind w:left="720"/>
      </w:pPr>
      <w:r>
        <w:rPr>
          <w:lang w:val="fr_FR" w:bidi="fr_FR"/>
        </w:rPr>
      </w:r>
      <w:r>
        <w:rPr>
          <w:lang w:val="fr_FR" w:bidi="fr_FR"/>
        </w:rPr>
        <w:t>Faire du bien à ceux qui sont dans le besoin (</w:t>
      </w:r>
      <w:r>
        <w:rPr>
          <w:lang w:val="fr_FR" w:bidi="fr_FR"/>
        </w:rPr>
        <w:t>1.27</w:t>
      </w:r>
      <w:r>
        <w:rPr>
          <w:lang w:val="fr_FR" w:bidi="fr_FR"/>
        </w:rPr>
        <w:t>)</w:t>
      </w:r>
    </w:p>
    <w:p>
      <w:pPr>
        <w:pStyle w:val="ListBullet"/>
        <w:spacing w:line="240" w:lineRule="auto"/>
        <w:ind w:left="720"/>
      </w:pPr>
      <w:r>
        <w:rPr>
          <w:lang w:val="fr_FR" w:bidi="fr_FR"/>
        </w:rPr>
      </w:r>
      <w:r>
        <w:rPr>
          <w:lang w:val="fr_FR" w:bidi="fr_FR"/>
        </w:rPr>
        <w:t>Ne pas favoriser les riches (</w:t>
      </w:r>
      <w:r>
        <w:rPr>
          <w:lang w:val="fr_FR" w:bidi="fr_FR"/>
        </w:rPr>
        <w:t>2.1–7</w:t>
      </w:r>
      <w:r>
        <w:rPr>
          <w:lang w:val="fr_FR" w:bidi="fr_FR"/>
        </w:rPr>
        <w:t>)</w:t>
      </w:r>
    </w:p>
    <w:p>
      <w:pPr>
        <w:pStyle w:val="ListBullet"/>
        <w:spacing w:line="240" w:lineRule="auto"/>
        <w:ind w:left="720"/>
      </w:pPr>
      <w:r>
        <w:rPr>
          <w:lang w:val="fr_FR" w:bidi="fr_FR"/>
        </w:rPr>
      </w:r>
      <w:r>
        <w:rPr>
          <w:lang w:val="fr_FR" w:bidi="fr_FR"/>
        </w:rPr>
        <w:t>Aider les pauvres de façon concrète et matérielle (</w:t>
      </w:r>
      <w:r>
        <w:rPr>
          <w:lang w:val="fr_FR" w:bidi="fr_FR"/>
        </w:rPr>
        <w:t>2.15–17</w:t>
      </w:r>
      <w:r>
        <w:rPr>
          <w:lang w:val="fr_FR" w:bidi="fr_FR"/>
        </w:rPr>
        <w:t>)</w:t>
      </w:r>
    </w:p>
    <w:p>
      <w:pPr>
        <w:pStyle w:val="ListBullet"/>
        <w:spacing w:line="240" w:lineRule="auto"/>
        <w:ind w:left="720"/>
      </w:pPr>
      <w:r>
        <w:rPr>
          <w:lang w:val="fr_FR" w:bidi="fr_FR"/>
        </w:rPr>
      </w:r>
      <w:r>
        <w:rPr>
          <w:lang w:val="fr_FR" w:bidi="fr_FR"/>
        </w:rPr>
        <w:t>Savoir contrôler sa langue (</w:t>
      </w:r>
      <w:r>
        <w:rPr>
          <w:lang w:val="fr_FR" w:bidi="fr_FR"/>
        </w:rPr>
        <w:t>3.1–12</w:t>
      </w:r>
      <w:r>
        <w:rPr>
          <w:lang w:val="fr_FR" w:bidi="fr_FR"/>
        </w:rPr>
        <w:t>)</w:t>
      </w:r>
    </w:p>
    <w:p>
      <w:pPr>
        <w:pStyle w:val="ListBullet"/>
        <w:spacing w:line="240" w:lineRule="auto"/>
        <w:ind w:left="720"/>
      </w:pPr>
      <w:r>
        <w:rPr>
          <w:lang w:val="fr_FR" w:bidi="fr_FR"/>
        </w:rPr>
      </w:r>
      <w:r>
        <w:rPr>
          <w:lang w:val="fr_FR" w:bidi="fr_FR"/>
        </w:rPr>
        <w:t>Chercher la paix (</w:t>
      </w:r>
      <w:r>
        <w:rPr>
          <w:lang w:val="fr_FR" w:bidi="fr_FR"/>
        </w:rPr>
        <w:t>3.17–18</w:t>
      </w:r>
      <w:r>
        <w:rPr>
          <w:lang w:val="fr_FR" w:bidi="fr_FR"/>
        </w:rPr>
        <w:t>)</w:t>
      </w:r>
    </w:p>
    <w:p>
      <w:pPr>
        <w:pStyle w:val="ListBullet"/>
        <w:spacing w:line="240" w:lineRule="auto"/>
        <w:ind w:left="720"/>
      </w:pPr>
      <w:r>
        <w:rPr>
          <w:lang w:val="fr_FR" w:bidi="fr_FR"/>
        </w:rPr>
      </w:r>
      <w:r>
        <w:rPr>
          <w:lang w:val="fr_FR" w:bidi="fr_FR"/>
        </w:rPr>
        <w:t>Éviter de condamner les autres (</w:t>
      </w:r>
      <w:r>
        <w:rPr>
          <w:lang w:val="fr_FR" w:bidi="fr_FR"/>
        </w:rPr>
        <w:t>4.11–12</w:t>
      </w:r>
      <w:r>
        <w:rPr>
          <w:lang w:val="fr_FR" w:bidi="fr_FR"/>
        </w:rPr>
        <w:t>)</w:t>
      </w:r>
    </w:p>
    <w:p>
      <w:pPr/>
      <w:r>
        <w:rPr>
          <w:lang w:val="fr_FR" w:bidi="fr_FR"/>
        </w:rPr>
      </w:r>
      <w:r>
        <w:rPr>
          <w:lang w:val="fr_FR" w:bidi="fr_FR"/>
        </w:rPr>
        <w:t>Paul décrit de telles œuvres comme « la foi qui s'exprime par l'amour » (</w:t>
      </w:r>
      <w:r>
        <w:rPr>
          <w:lang w:val="fr_FR" w:bidi="fr_FR"/>
        </w:rPr>
        <w:t>Ga 5.6</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 xml:space="preserve">Genèse 17.1 </w:t>
      </w:r>
      <w:r>
        <w:rPr>
          <w:lang w:val="fr_FR" w:bidi="fr_FR"/>
        </w:rPr>
        <w:t xml:space="preserve">; </w:t>
      </w:r>
      <w:r>
        <w:rPr>
          <w:lang w:val="fr_FR" w:bidi="fr_FR"/>
        </w:rPr>
        <w:t xml:space="preserve">22.1–19 </w:t>
      </w:r>
      <w:r>
        <w:rPr>
          <w:lang w:val="fr_FR" w:bidi="fr_FR"/>
        </w:rPr>
        <w:t xml:space="preserve">; </w:t>
      </w:r>
      <w:r>
        <w:rPr>
          <w:lang w:val="fr_FR" w:bidi="fr_FR"/>
        </w:rPr>
        <w:t xml:space="preserve">Lévitique 22.31 </w:t>
      </w:r>
      <w:r>
        <w:rPr>
          <w:lang w:val="fr_FR" w:bidi="fr_FR"/>
        </w:rPr>
        <w:t xml:space="preserve">; </w:t>
      </w:r>
      <w:r>
        <w:rPr>
          <w:lang w:val="fr_FR" w:bidi="fr_FR"/>
        </w:rPr>
        <w:t xml:space="preserve">Habaquq 2.4 </w:t>
      </w:r>
      <w:r>
        <w:rPr>
          <w:lang w:val="fr_FR" w:bidi="fr_FR"/>
        </w:rPr>
        <w:t xml:space="preserve">; </w:t>
      </w:r>
      <w:r>
        <w:rPr>
          <w:lang w:val="fr_FR" w:bidi="fr_FR"/>
        </w:rPr>
        <w:t>Matthieu 3.2</w:t>
      </w:r>
      <w:r>
        <w:rPr>
          <w:lang w:val="fr_FR" w:bidi="fr_FR"/>
        </w:rPr>
        <w:t xml:space="preserve">, </w:t>
      </w:r>
      <w:r>
        <w:rPr>
          <w:lang w:val="fr_FR" w:bidi="fr_FR"/>
        </w:rPr>
        <w:t xml:space="preserve">8–10 </w:t>
      </w:r>
      <w:r>
        <w:rPr>
          <w:lang w:val="fr_FR" w:bidi="fr_FR"/>
        </w:rPr>
        <w:t xml:space="preserve">; </w:t>
      </w:r>
      <w:r>
        <w:rPr>
          <w:lang w:val="fr_FR" w:bidi="fr_FR"/>
        </w:rPr>
        <w:t xml:space="preserve">4.17 </w:t>
      </w:r>
      <w:r>
        <w:rPr>
          <w:lang w:val="fr_FR" w:bidi="fr_FR"/>
        </w:rPr>
        <w:t xml:space="preserve">; </w:t>
      </w:r>
      <w:r>
        <w:rPr>
          <w:lang w:val="fr_FR" w:bidi="fr_FR"/>
        </w:rPr>
        <w:t>5.3–12</w:t>
      </w:r>
      <w:r>
        <w:rPr>
          <w:lang w:val="fr_FR" w:bidi="fr_FR"/>
        </w:rPr>
        <w:t xml:space="preserve">, </w:t>
      </w:r>
      <w:r>
        <w:rPr>
          <w:lang w:val="fr_FR" w:bidi="fr_FR"/>
        </w:rPr>
        <w:t xml:space="preserve">20–48 </w:t>
      </w:r>
      <w:r>
        <w:rPr>
          <w:lang w:val="fr_FR" w:bidi="fr_FR"/>
        </w:rPr>
        <w:t xml:space="preserve">; </w:t>
      </w:r>
      <w:r>
        <w:rPr>
          <w:lang w:val="fr_FR" w:bidi="fr_FR"/>
        </w:rPr>
        <w:t xml:space="preserve">7.13–27 </w:t>
      </w:r>
      <w:r>
        <w:rPr>
          <w:lang w:val="fr_FR" w:bidi="fr_FR"/>
        </w:rPr>
        <w:t xml:space="preserve">; </w:t>
      </w:r>
      <w:r>
        <w:rPr>
          <w:lang w:val="fr_FR" w:bidi="fr_FR"/>
        </w:rPr>
        <w:t xml:space="preserve">10.32–33 </w:t>
      </w:r>
      <w:r>
        <w:rPr>
          <w:lang w:val="fr_FR" w:bidi="fr_FR"/>
        </w:rPr>
        <w:t xml:space="preserve">; </w:t>
      </w:r>
      <w:r>
        <w:rPr>
          <w:lang w:val="fr_FR" w:bidi="fr_FR"/>
        </w:rPr>
        <w:t xml:space="preserve">11.20–24 </w:t>
      </w:r>
      <w:r>
        <w:rPr>
          <w:lang w:val="fr_FR" w:bidi="fr_FR"/>
        </w:rPr>
        <w:t xml:space="preserve">; </w:t>
      </w:r>
      <w:r>
        <w:rPr>
          <w:lang w:val="fr_FR" w:bidi="fr_FR"/>
        </w:rPr>
        <w:t xml:space="preserve">12.33–42 </w:t>
      </w:r>
      <w:r>
        <w:rPr>
          <w:lang w:val="fr_FR" w:bidi="fr_FR"/>
        </w:rPr>
        <w:t xml:space="preserve">; </w:t>
      </w:r>
      <w:r>
        <w:rPr>
          <w:lang w:val="fr_FR" w:bidi="fr_FR"/>
        </w:rPr>
        <w:t>13.3–9</w:t>
      </w:r>
      <w:r>
        <w:rPr>
          <w:lang w:val="fr_FR" w:bidi="fr_FR"/>
        </w:rPr>
        <w:t xml:space="preserve">, </w:t>
      </w:r>
      <w:r>
        <w:rPr>
          <w:lang w:val="fr_FR" w:bidi="fr_FR"/>
        </w:rPr>
        <w:t xml:space="preserve">18–23 </w:t>
      </w:r>
      <w:r>
        <w:rPr>
          <w:lang w:val="fr_FR" w:bidi="fr_FR"/>
        </w:rPr>
        <w:t xml:space="preserve">; </w:t>
      </w:r>
      <w:r>
        <w:rPr>
          <w:lang w:val="fr_FR" w:bidi="fr_FR"/>
        </w:rPr>
        <w:t xml:space="preserve">15.15–20 </w:t>
      </w:r>
      <w:r>
        <w:rPr>
          <w:lang w:val="fr_FR" w:bidi="fr_FR"/>
        </w:rPr>
        <w:t xml:space="preserve">; </w:t>
      </w:r>
      <w:r>
        <w:rPr>
          <w:lang w:val="fr_FR" w:bidi="fr_FR"/>
        </w:rPr>
        <w:t xml:space="preserve">16.27 </w:t>
      </w:r>
      <w:r>
        <w:rPr>
          <w:lang w:val="fr_FR" w:bidi="fr_FR"/>
        </w:rPr>
        <w:t xml:space="preserve">; </w:t>
      </w:r>
      <w:r>
        <w:rPr>
          <w:lang w:val="fr_FR" w:bidi="fr_FR"/>
        </w:rPr>
        <w:t xml:space="preserve">25.31–46 </w:t>
      </w:r>
      <w:r>
        <w:rPr>
          <w:lang w:val="fr_FR" w:bidi="fr_FR"/>
        </w:rPr>
        <w:t xml:space="preserve">; </w:t>
      </w:r>
      <w:r>
        <w:rPr>
          <w:lang w:val="fr_FR" w:bidi="fr_FR"/>
        </w:rPr>
        <w:t xml:space="preserve">Jean 15.2 </w:t>
      </w:r>
      <w:r>
        <w:rPr>
          <w:lang w:val="fr_FR" w:bidi="fr_FR"/>
        </w:rPr>
        <w:t xml:space="preserve">; </w:t>
      </w:r>
      <w:r>
        <w:rPr>
          <w:lang w:val="fr_FR" w:bidi="fr_FR"/>
        </w:rPr>
        <w:t xml:space="preserve">Romains 2.6 </w:t>
      </w:r>
      <w:r>
        <w:rPr>
          <w:lang w:val="fr_FR" w:bidi="fr_FR"/>
        </w:rPr>
        <w:t xml:space="preserve">; </w:t>
      </w:r>
      <w:r>
        <w:rPr>
          <w:lang w:val="fr_FR" w:bidi="fr_FR"/>
        </w:rPr>
        <w:t>Galates 5.6</w:t>
      </w:r>
      <w:r>
        <w:rPr>
          <w:lang w:val="fr_FR" w:bidi="fr_FR"/>
        </w:rPr>
        <w:t xml:space="preserve">, </w:t>
      </w:r>
      <w:r>
        <w:rPr>
          <w:lang w:val="fr_FR" w:bidi="fr_FR"/>
        </w:rPr>
        <w:t xml:space="preserve">16–26 </w:t>
      </w:r>
      <w:r>
        <w:rPr>
          <w:lang w:val="fr_FR" w:bidi="fr_FR"/>
        </w:rPr>
        <w:t xml:space="preserve">; </w:t>
      </w:r>
      <w:r>
        <w:rPr>
          <w:lang w:val="fr_FR" w:bidi="fr_FR"/>
        </w:rPr>
        <w:t xml:space="preserve">6.5–10 </w:t>
      </w:r>
      <w:r>
        <w:rPr>
          <w:lang w:val="fr_FR" w:bidi="fr_FR"/>
        </w:rPr>
        <w:t xml:space="preserve">; </w:t>
      </w:r>
      <w:r>
        <w:rPr>
          <w:lang w:val="fr_FR" w:bidi="fr_FR"/>
        </w:rPr>
        <w:t>Éphésiens 2.8–10</w:t>
      </w:r>
      <w:r>
        <w:rPr>
          <w:lang w:val="fr_FR" w:bidi="fr_FR"/>
        </w:rPr>
        <w:t xml:space="preserve">; </w:t>
      </w:r>
      <w:r>
        <w:rPr>
          <w:lang w:val="fr_FR" w:bidi="fr_FR"/>
        </w:rPr>
        <w:t xml:space="preserve">5.3–9 </w:t>
      </w:r>
      <w:r>
        <w:rPr>
          <w:lang w:val="fr_FR" w:bidi="fr_FR"/>
        </w:rPr>
        <w:t xml:space="preserve">; </w:t>
      </w:r>
      <w:r>
        <w:rPr>
          <w:lang w:val="fr_FR" w:bidi="fr_FR"/>
        </w:rPr>
        <w:t xml:space="preserve">Philippiens 2.12–13 </w:t>
      </w:r>
      <w:r>
        <w:rPr>
          <w:lang w:val="fr_FR" w:bidi="fr_FR"/>
        </w:rPr>
        <w:t xml:space="preserve">; </w:t>
      </w:r>
      <w:r>
        <w:rPr>
          <w:lang w:val="fr_FR" w:bidi="fr_FR"/>
        </w:rPr>
        <w:t xml:space="preserve">Hébreux 11.1–40 </w:t>
      </w:r>
      <w:r>
        <w:rPr>
          <w:lang w:val="fr_FR" w:bidi="fr_FR"/>
        </w:rPr>
        <w:t xml:space="preserve">; </w:t>
      </w:r>
      <w:r>
        <w:rPr>
          <w:lang w:val="fr_FR" w:bidi="fr_FR"/>
        </w:rPr>
        <w:t xml:space="preserve">Jacques 2.14–26 </w:t>
      </w:r>
      <w:r>
        <w:rPr>
          <w:lang w:val="fr_FR" w:bidi="fr_FR"/>
        </w:rPr>
        <w:t xml:space="preserve">; </w:t>
      </w:r>
      <w:r>
        <w:rPr>
          <w:lang w:val="fr_FR" w:bidi="fr_FR"/>
        </w:rPr>
        <w:t xml:space="preserve">1 Jean 1.5–10 </w:t>
      </w:r>
      <w:r>
        <w:rPr>
          <w:lang w:val="fr_FR" w:bidi="fr_FR"/>
        </w:rPr>
        <w:t xml:space="preserve">; </w:t>
      </w:r>
      <w:r>
        <w:rPr>
          <w:lang w:val="fr_FR" w:bidi="fr_FR"/>
        </w:rPr>
        <w:t>Apocalypse 21.6–8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